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1CB84352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SG-RAN </w:t>
      </w:r>
      <w:r w:rsidRPr="00250190">
        <w:rPr>
          <w:rFonts w:ascii="Arial" w:eastAsia="Times New Roman" w:hAnsi="Arial"/>
          <w:b/>
          <w:sz w:val="24"/>
          <w:szCs w:val="24"/>
          <w:lang w:val="en-GB"/>
        </w:rPr>
        <w:t xml:space="preserve">WG2 Meeting </w:t>
      </w:r>
      <w:r w:rsidR="007D58B0" w:rsidRPr="00250190">
        <w:rPr>
          <w:rFonts w:ascii="Arial" w:eastAsia="Times New Roman" w:hAnsi="Arial"/>
          <w:b/>
          <w:sz w:val="24"/>
          <w:szCs w:val="24"/>
          <w:lang w:val="en-GB"/>
        </w:rPr>
        <w:t>#1</w:t>
      </w:r>
      <w:r w:rsidR="007A61E8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1206D">
        <w:rPr>
          <w:rFonts w:ascii="Arial" w:eastAsia="Times New Roman" w:hAnsi="Arial"/>
          <w:b/>
          <w:sz w:val="24"/>
          <w:szCs w:val="24"/>
          <w:lang w:val="en-GB"/>
        </w:rPr>
        <w:t>1</w:t>
      </w:r>
      <w:r w:rsidR="005208F4">
        <w:rPr>
          <w:rFonts w:ascii="Arial" w:eastAsia="Times New Roman" w:hAnsi="Arial"/>
          <w:b/>
          <w:sz w:val="24"/>
          <w:szCs w:val="24"/>
          <w:lang w:val="en-GB"/>
        </w:rPr>
        <w:t>-e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r w:rsidR="00A54C14" w:rsidRPr="00A54C14">
        <w:rPr>
          <w:rFonts w:ascii="Arial" w:eastAsia="Times New Roman" w:hAnsi="Arial"/>
          <w:b/>
          <w:bCs/>
          <w:sz w:val="24"/>
          <w:szCs w:val="24"/>
          <w:lang w:val="en-GB"/>
        </w:rPr>
        <w:t>R2-2007798</w:t>
      </w:r>
      <w:bookmarkStart w:id="1" w:name="_GoBack"/>
      <w:bookmarkEnd w:id="1"/>
    </w:p>
    <w:p w14:paraId="338512CF" w14:textId="5ECE54AC" w:rsidR="00F54DA5" w:rsidRPr="00F54DA5" w:rsidRDefault="0051206D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51206D">
        <w:rPr>
          <w:rFonts w:ascii="Arial" w:hAnsi="Arial" w:cs="Arial"/>
          <w:b/>
          <w:sz w:val="24"/>
          <w:szCs w:val="24"/>
          <w:lang w:val="en-GB" w:eastAsia="en-US"/>
        </w:rPr>
        <w:t>Online, August 17th - 28th, 2020</w:t>
      </w:r>
      <w:r w:rsidR="005208F4">
        <w:rPr>
          <w:rFonts w:ascii="Arial" w:hAnsi="Arial" w:cs="Arial"/>
          <w:b/>
          <w:sz w:val="24"/>
          <w:szCs w:val="24"/>
          <w:lang w:val="en-GB" w:eastAsia="en-US"/>
        </w:rPr>
        <w:tab/>
      </w:r>
    </w:p>
    <w:p w14:paraId="7811E7C9" w14:textId="77777777"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75279608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3171E2" w:rsidRPr="003171E2">
        <w:rPr>
          <w:rFonts w:ascii="Arial" w:eastAsia="MS Mincho" w:hAnsi="Arial" w:cs="Arial"/>
          <w:b/>
          <w:bCs/>
          <w:sz w:val="24"/>
          <w:lang w:val="en-GB" w:eastAsia="en-US"/>
        </w:rPr>
        <w:t>5.4.3</w:t>
      </w:r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7031A882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51206D" w:rsidRPr="0051206D">
        <w:rPr>
          <w:rFonts w:ascii="Arial" w:eastAsia="Times New Roman" w:hAnsi="Arial" w:cs="Arial"/>
          <w:b/>
          <w:bCs/>
          <w:sz w:val="24"/>
          <w:lang w:val="en-GB" w:eastAsia="en-US"/>
        </w:rPr>
        <w:t>Discussion on the ambiguity for the capabilities associated with multiple bands</w:t>
      </w:r>
      <w:r w:rsidR="0051206D">
        <w:rPr>
          <w:rFonts w:asciiTheme="minorEastAsia" w:eastAsiaTheme="minorEastAsia" w:hAnsiTheme="minorEastAsia" w:cs="Arial" w:hint="eastAsia"/>
          <w:b/>
          <w:bCs/>
          <w:sz w:val="24"/>
          <w:lang w:val="en-GB"/>
        </w:rPr>
        <w:t>/</w:t>
      </w:r>
      <w:r w:rsidR="0051206D" w:rsidRPr="0051206D">
        <w:rPr>
          <w:rFonts w:ascii="Arial" w:eastAsia="Times New Roman" w:hAnsi="Arial" w:cs="Arial"/>
          <w:b/>
          <w:bCs/>
          <w:sz w:val="24"/>
          <w:lang w:val="en-GB" w:eastAsia="en-US"/>
        </w:rPr>
        <w:t>Cells</w:t>
      </w:r>
    </w:p>
    <w:p w14:paraId="50E7E573" w14:textId="5E08B9F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2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2"/>
      <w:r w:rsidR="003171E2">
        <w:rPr>
          <w:rFonts w:ascii="Arial" w:eastAsia="Times New Roman" w:hAnsi="Arial" w:cs="Arial"/>
          <w:b/>
          <w:bCs/>
          <w:sz w:val="24"/>
          <w:lang w:val="en-GB" w:eastAsia="en-US"/>
        </w:rPr>
        <w:t>and Decision</w:t>
      </w:r>
    </w:p>
    <w:p w14:paraId="6B5A42B8" w14:textId="77777777" w:rsidR="00CD1FF7" w:rsidRPr="00A6509D" w:rsidRDefault="00CD1FF7" w:rsidP="00220301">
      <w:pPr>
        <w:pStyle w:val="1"/>
        <w:numPr>
          <w:ilvl w:val="0"/>
          <w:numId w:val="18"/>
        </w:numPr>
      </w:pPr>
      <w:r w:rsidRPr="00A6509D">
        <w:t>Introduction</w:t>
      </w:r>
    </w:p>
    <w:p w14:paraId="3329E256" w14:textId="3538EE3B" w:rsidR="007F2C8B" w:rsidRPr="00005659" w:rsidRDefault="001E35D0" w:rsidP="00E326F8">
      <w:pPr>
        <w:rPr>
          <w:highlight w:val="green"/>
        </w:rPr>
      </w:pPr>
      <w:r>
        <w:rPr>
          <w:lang w:val="en-GB"/>
        </w:rPr>
        <w:t xml:space="preserve">In </w:t>
      </w:r>
      <w:r w:rsidR="00E326F8">
        <w:rPr>
          <w:lang w:val="en-GB"/>
        </w:rPr>
        <w:t>current capability report, there are some capabilities</w:t>
      </w:r>
      <w:r w:rsidR="006B3CAC">
        <w:rPr>
          <w:lang w:val="en-GB"/>
        </w:rPr>
        <w:t xml:space="preserve"> are reported per band or per Cell and these capabilities are associated with operations involved</w:t>
      </w:r>
      <w:r w:rsidR="00E326F8">
        <w:rPr>
          <w:lang w:val="en-GB"/>
        </w:rPr>
        <w:t xml:space="preserve"> multiple cells/bands. It is not so clear how to interpret these </w:t>
      </w:r>
      <w:r w:rsidR="006B3CAC">
        <w:rPr>
          <w:lang w:val="en-GB"/>
        </w:rPr>
        <w:t xml:space="preserve">per band/per cell </w:t>
      </w:r>
      <w:r w:rsidR="00E326F8">
        <w:rPr>
          <w:lang w:val="en-GB"/>
        </w:rPr>
        <w:t>capabilities</w:t>
      </w:r>
      <w:r w:rsidR="00EA1C41">
        <w:rPr>
          <w:lang w:val="en-GB"/>
        </w:rPr>
        <w:t xml:space="preserve"> for cross-bands/cells operation.</w:t>
      </w:r>
      <w:r w:rsidR="006B3CAC">
        <w:rPr>
          <w:lang w:val="en-GB"/>
        </w:rPr>
        <w:t xml:space="preserve"> For example, whether the UE needs to indicate these capabilities </w:t>
      </w:r>
      <w:r w:rsidR="00027EDC">
        <w:rPr>
          <w:lang w:val="en-GB"/>
        </w:rPr>
        <w:t>for each band/cell for cross bands/cells operation.</w:t>
      </w:r>
    </w:p>
    <w:p w14:paraId="31EFCD00" w14:textId="36211D43" w:rsidR="007F2C8B" w:rsidRDefault="007F2C8B" w:rsidP="007F2C8B">
      <w:pPr>
        <w:rPr>
          <w:lang w:val="en-GB"/>
        </w:rPr>
      </w:pPr>
      <w:r>
        <w:rPr>
          <w:lang w:val="en-GB"/>
        </w:rPr>
        <w:t xml:space="preserve">In this contribution, </w:t>
      </w:r>
      <w:r w:rsidR="00E326F8">
        <w:rPr>
          <w:lang w:val="en-GB"/>
        </w:rPr>
        <w:t>we will discuss these capabilities case by case</w:t>
      </w:r>
      <w:r w:rsidR="00EA1C41">
        <w:rPr>
          <w:lang w:val="en-GB"/>
        </w:rPr>
        <w:t xml:space="preserve"> and propose some clarifications</w:t>
      </w:r>
      <w:r w:rsidR="002F165D">
        <w:rPr>
          <w:lang w:val="en-GB"/>
        </w:rPr>
        <w:t>.</w:t>
      </w:r>
    </w:p>
    <w:p w14:paraId="66DB81E2" w14:textId="77777777" w:rsidR="00AE3E14" w:rsidRPr="00A6509D" w:rsidRDefault="00AE3E14" w:rsidP="00220301">
      <w:pPr>
        <w:pStyle w:val="1"/>
        <w:numPr>
          <w:ilvl w:val="0"/>
          <w:numId w:val="18"/>
        </w:numPr>
      </w:pPr>
      <w:r w:rsidRPr="00A6509D">
        <w:t>Discussion</w:t>
      </w:r>
    </w:p>
    <w:p w14:paraId="24FD7117" w14:textId="171C3DB0" w:rsidR="00DF0441" w:rsidRDefault="00E326F8" w:rsidP="00DB6657">
      <w:pPr>
        <w:pStyle w:val="af"/>
        <w:numPr>
          <w:ilvl w:val="1"/>
          <w:numId w:val="18"/>
        </w:numPr>
        <w:rPr>
          <w:lang w:val="en-GB"/>
        </w:rPr>
      </w:pPr>
      <w:bookmarkStart w:id="3" w:name="_Ref40865202"/>
      <w:r>
        <w:rPr>
          <w:lang w:val="en-GB"/>
        </w:rPr>
        <w:t xml:space="preserve">Capabilities associated with SUL band/ NUL band </w:t>
      </w:r>
    </w:p>
    <w:bookmarkEnd w:id="3"/>
    <w:p w14:paraId="2AE4441E" w14:textId="1BEDC6B8" w:rsidR="00DF0441" w:rsidRDefault="00E326F8" w:rsidP="00DB6657">
      <w:pPr>
        <w:rPr>
          <w:lang w:val="en-GB"/>
        </w:rPr>
      </w:pPr>
      <w:r>
        <w:rPr>
          <w:lang w:val="en-GB"/>
        </w:rPr>
        <w:t xml:space="preserve">There </w:t>
      </w:r>
      <w:r w:rsidR="00D54D92">
        <w:rPr>
          <w:lang w:val="en-GB"/>
        </w:rPr>
        <w:t xml:space="preserve">are </w:t>
      </w:r>
      <w:r>
        <w:rPr>
          <w:lang w:val="en-GB"/>
        </w:rPr>
        <w:t xml:space="preserve">two SUL capabilities associated with SUL band and NUL band as below: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42BE2" w14:paraId="1FDA7FCF" w14:textId="77777777" w:rsidTr="00742BE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E0B1C5" w14:textId="77777777" w:rsidR="00742BE2" w:rsidRDefault="00742BE2" w:rsidP="00742BE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simultaneousTxSUL-NonSUL</w:t>
            </w:r>
          </w:p>
          <w:p w14:paraId="0928685D" w14:textId="51108002" w:rsidR="00742BE2" w:rsidRDefault="00742BE2" w:rsidP="00742BE2">
            <w:pPr>
              <w:pStyle w:val="TAL"/>
            </w:pPr>
            <w:r>
              <w:t>Indicates whether the UE supports simultaneous transmission of SRS on an SUL/non-SUL carrier and PUSCH/PUCCH/SRS on the other UL carrier in the same cell.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385D2C" w14:textId="0A98BE8E" w:rsidR="00742BE2" w:rsidRDefault="00742BE2" w:rsidP="00742BE2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5B5354" w14:textId="5C12DB01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8782F" w14:textId="7D0A78DB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478588" w14:textId="350D2D63" w:rsidR="00742BE2" w:rsidRDefault="00742BE2" w:rsidP="00742BE2">
            <w:pPr>
              <w:pStyle w:val="TAL"/>
              <w:jc w:val="center"/>
            </w:pPr>
            <w:r>
              <w:t>No</w:t>
            </w:r>
          </w:p>
        </w:tc>
      </w:tr>
    </w:tbl>
    <w:p w14:paraId="34AFD5F5" w14:textId="77777777" w:rsidR="00E326F8" w:rsidRDefault="00E326F8" w:rsidP="00DB6657">
      <w:pPr>
        <w:rPr>
          <w:lang w:val="en-GB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326F8" w14:paraId="08C04202" w14:textId="77777777" w:rsidTr="00E326F8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8E257" w14:textId="77777777" w:rsidR="00E326F8" w:rsidRDefault="00E326F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dynamicSwitchSUL</w:t>
            </w:r>
          </w:p>
          <w:p w14:paraId="0DEFE10D" w14:textId="77777777" w:rsidR="00E326F8" w:rsidRDefault="00E326F8">
            <w:pPr>
              <w:pStyle w:val="TAL"/>
            </w:pPr>
            <w:r>
              <w:t>Indicates whether the UE supports supplemental uplink with dynamic switch (DCI based selection of PUSCH carrier).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99611A" w14:textId="77777777" w:rsidR="00E326F8" w:rsidRDefault="00E326F8">
            <w:pPr>
              <w:pStyle w:val="TAL"/>
              <w:jc w:val="center"/>
            </w:pPr>
            <w:r>
              <w:rPr>
                <w:lang w:eastAsia="ko-KR"/>
              </w:rP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2EF0D3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D981FA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5C3DEB" w14:textId="77777777" w:rsidR="00E326F8" w:rsidRDefault="00E326F8">
            <w:pPr>
              <w:pStyle w:val="TAL"/>
              <w:jc w:val="center"/>
            </w:pPr>
            <w:r>
              <w:t>No</w:t>
            </w:r>
          </w:p>
        </w:tc>
      </w:tr>
    </w:tbl>
    <w:p w14:paraId="7E2E7E03" w14:textId="77777777" w:rsidR="00E8129E" w:rsidRDefault="00E8129E" w:rsidP="00DB6657">
      <w:pPr>
        <w:rPr>
          <w:lang w:val="en-GB"/>
        </w:rPr>
      </w:pPr>
    </w:p>
    <w:p w14:paraId="3A244942" w14:textId="77777777" w:rsidR="00E8129E" w:rsidRDefault="00E326F8" w:rsidP="00DB6657">
      <w:pPr>
        <w:rPr>
          <w:lang w:val="en-GB"/>
        </w:rPr>
      </w:pPr>
      <w:r>
        <w:rPr>
          <w:lang w:val="en-GB"/>
        </w:rPr>
        <w:t>It is not so clear whether the UE need</w:t>
      </w:r>
      <w:r w:rsidR="00E8129E">
        <w:rPr>
          <w:lang w:val="en-GB"/>
        </w:rPr>
        <w:t>s</w:t>
      </w:r>
      <w:r>
        <w:rPr>
          <w:lang w:val="en-GB"/>
        </w:rPr>
        <w:t xml:space="preserve"> to indicate this capability for both SUL band and the paired NUL band.</w:t>
      </w:r>
      <w:r w:rsidR="00E8129E">
        <w:rPr>
          <w:lang w:val="en-GB"/>
        </w:rPr>
        <w:t xml:space="preserve"> It seems that there are two interoperation for these capabilities:</w:t>
      </w:r>
    </w:p>
    <w:p w14:paraId="4B54B2CD" w14:textId="4214BB61" w:rsidR="00E326F8" w:rsidRDefault="008B1297" w:rsidP="00DB6657">
      <w:pPr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>1:</w:t>
      </w:r>
      <w:r w:rsidR="00E8129E">
        <w:rPr>
          <w:lang w:val="en-GB"/>
        </w:rPr>
        <w:t xml:space="preserve"> the UE needs to indicate these capabilities for both SUL band</w:t>
      </w:r>
      <w:r w:rsidR="00924E38">
        <w:rPr>
          <w:lang w:val="en-GB"/>
        </w:rPr>
        <w:t>s</w:t>
      </w:r>
      <w:r w:rsidR="00E8129E">
        <w:rPr>
          <w:lang w:val="en-GB"/>
        </w:rPr>
        <w:t xml:space="preserve"> and the paired NUL band</w:t>
      </w:r>
      <w:r w:rsidR="00924E38">
        <w:rPr>
          <w:lang w:val="en-GB"/>
        </w:rPr>
        <w:t>s</w:t>
      </w:r>
      <w:r w:rsidR="00E8129E">
        <w:rPr>
          <w:lang w:val="en-GB"/>
        </w:rPr>
        <w:t>, the network only enable</w:t>
      </w:r>
      <w:r w:rsidR="004B45C8">
        <w:rPr>
          <w:lang w:val="en-GB"/>
        </w:rPr>
        <w:t>s</w:t>
      </w:r>
      <w:r w:rsidR="00E8129E">
        <w:rPr>
          <w:lang w:val="en-GB"/>
        </w:rPr>
        <w:t xml:space="preserve"> this configuration for the band pair where these capabilities </w:t>
      </w:r>
      <w:r w:rsidR="004B45C8">
        <w:rPr>
          <w:lang w:val="en-GB"/>
        </w:rPr>
        <w:t>are</w:t>
      </w:r>
      <w:r w:rsidR="00E8129E">
        <w:rPr>
          <w:lang w:val="en-GB"/>
        </w:rPr>
        <w:t xml:space="preserve"> indicated for both SUL and NUL band.</w:t>
      </w:r>
    </w:p>
    <w:p w14:paraId="67C9FE46" w14:textId="58F6BF5D" w:rsidR="00E8129E" w:rsidRDefault="008B1297" w:rsidP="00DB6657">
      <w:pPr>
        <w:rPr>
          <w:lang w:val="en-GB"/>
        </w:rPr>
      </w:pPr>
      <w:r w:rsidRPr="007F170F">
        <w:rPr>
          <w:b/>
          <w:lang w:val="en-GB"/>
        </w:rPr>
        <w:t xml:space="preserve">Interpretation </w:t>
      </w:r>
      <w:r w:rsidR="00E8129E" w:rsidRPr="007F170F">
        <w:rPr>
          <w:b/>
          <w:lang w:val="en-GB"/>
        </w:rPr>
        <w:t xml:space="preserve">2: </w:t>
      </w:r>
      <w:r w:rsidR="00E8129E">
        <w:rPr>
          <w:lang w:val="en-GB"/>
        </w:rPr>
        <w:t>the UE only in</w:t>
      </w:r>
      <w:r w:rsidR="00924E38">
        <w:rPr>
          <w:lang w:val="en-GB"/>
        </w:rPr>
        <w:t>dicates these capabilities for S</w:t>
      </w:r>
      <w:r w:rsidR="00E8129E">
        <w:rPr>
          <w:lang w:val="en-GB"/>
        </w:rPr>
        <w:t>UL band</w:t>
      </w:r>
      <w:r w:rsidR="00924E38">
        <w:rPr>
          <w:lang w:val="en-GB"/>
        </w:rPr>
        <w:t>s</w:t>
      </w:r>
      <w:r w:rsidR="00E8129E">
        <w:rPr>
          <w:lang w:val="en-GB"/>
        </w:rPr>
        <w:t>, the network could enable this configuration for any band pair</w:t>
      </w:r>
      <w:r w:rsidR="00924E38">
        <w:rPr>
          <w:lang w:val="en-GB"/>
        </w:rPr>
        <w:t>s including SUL band supporting this capabilities.</w:t>
      </w:r>
    </w:p>
    <w:p w14:paraId="25CA43D1" w14:textId="2EE64E7B" w:rsidR="00E8129E" w:rsidRDefault="00E8129E" w:rsidP="00DB6657">
      <w:pPr>
        <w:rPr>
          <w:lang w:val="en-GB"/>
        </w:rPr>
      </w:pPr>
      <w:r>
        <w:rPr>
          <w:lang w:val="en-GB"/>
        </w:rPr>
        <w:lastRenderedPageBreak/>
        <w:t xml:space="preserve">These two </w:t>
      </w:r>
      <w:r w:rsidR="008B1297" w:rsidRPr="008B1297">
        <w:rPr>
          <w:lang w:val="en-GB"/>
        </w:rPr>
        <w:t>interpretation</w:t>
      </w:r>
      <w:r w:rsidR="008B1297">
        <w:rPr>
          <w:rFonts w:hint="eastAsia"/>
          <w:lang w:val="en-GB"/>
        </w:rPr>
        <w:t>s</w:t>
      </w:r>
      <w:r w:rsidR="008B1297">
        <w:rPr>
          <w:lang w:val="en-GB"/>
        </w:rPr>
        <w:t xml:space="preserve"> </w:t>
      </w:r>
      <w:r>
        <w:rPr>
          <w:lang w:val="en-GB"/>
        </w:rPr>
        <w:t xml:space="preserve">would result different capability report restriction and thus needs to be clarified. For example, assuming UE support BC:  </w:t>
      </w:r>
      <w:r w:rsidR="007F170F">
        <w:rPr>
          <w:lang w:val="en-GB"/>
        </w:rPr>
        <w:t xml:space="preserve">Band A + Band B (SUL) + Band C, the capability signalling and the indicated capabilities could be summarized as </w:t>
      </w:r>
      <w:r w:rsidR="00700C29">
        <w:rPr>
          <w:lang w:val="en-GB"/>
        </w:rPr>
        <w:t xml:space="preserve">the table1 </w:t>
      </w:r>
      <w:r w:rsidR="007F170F">
        <w:rPr>
          <w:lang w:val="en-GB"/>
        </w:rPr>
        <w:t>below:</w:t>
      </w:r>
    </w:p>
    <w:p w14:paraId="545D8CD7" w14:textId="3A13FBD6" w:rsidR="00700C29" w:rsidRDefault="00700C29" w:rsidP="00700C29">
      <w:pPr>
        <w:jc w:val="center"/>
        <w:rPr>
          <w:lang w:val="en-GB"/>
        </w:rPr>
      </w:pPr>
      <w:r>
        <w:rPr>
          <w:lang w:val="en-GB"/>
        </w:rPr>
        <w:t xml:space="preserve">Table 1 </w:t>
      </w:r>
      <w:r>
        <w:rPr>
          <w:rFonts w:hint="eastAsia"/>
          <w:lang w:val="en-GB"/>
        </w:rPr>
        <w:t>C</w:t>
      </w:r>
      <w:r>
        <w:rPr>
          <w:lang w:val="en-GB"/>
        </w:rPr>
        <w:t>apability signalling interpretations</w:t>
      </w:r>
    </w:p>
    <w:tbl>
      <w:tblPr>
        <w:tblStyle w:val="af2"/>
        <w:tblW w:w="9776" w:type="dxa"/>
        <w:tblLook w:val="04A0" w:firstRow="1" w:lastRow="0" w:firstColumn="1" w:lastColumn="0" w:noHBand="0" w:noVBand="1"/>
      </w:tblPr>
      <w:tblGrid>
        <w:gridCol w:w="1413"/>
        <w:gridCol w:w="4540"/>
        <w:gridCol w:w="3823"/>
      </w:tblGrid>
      <w:tr w:rsidR="00E8129E" w:rsidRPr="00A76365" w14:paraId="5FEACBA7" w14:textId="77777777" w:rsidTr="00A76365">
        <w:tc>
          <w:tcPr>
            <w:tcW w:w="1413" w:type="dxa"/>
          </w:tcPr>
          <w:p w14:paraId="79C2111D" w14:textId="77777777" w:rsidR="00E8129E" w:rsidRPr="00A76365" w:rsidRDefault="00E8129E" w:rsidP="00DB6657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4540" w:type="dxa"/>
          </w:tcPr>
          <w:p w14:paraId="25177E9F" w14:textId="2FEE463A" w:rsidR="00E8129E" w:rsidRPr="00A76365" w:rsidRDefault="0082197C" w:rsidP="009F562B">
            <w:pPr>
              <w:jc w:val="center"/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 xml:space="preserve">Capability </w:t>
            </w:r>
            <w:r w:rsidR="009F562B" w:rsidRPr="00A76365">
              <w:rPr>
                <w:sz w:val="18"/>
                <w:szCs w:val="18"/>
                <w:lang w:val="en-GB"/>
              </w:rPr>
              <w:t xml:space="preserve">signalling </w:t>
            </w:r>
          </w:p>
        </w:tc>
        <w:tc>
          <w:tcPr>
            <w:tcW w:w="3823" w:type="dxa"/>
          </w:tcPr>
          <w:p w14:paraId="1161619F" w14:textId="7404F0BE" w:rsidR="00E8129E" w:rsidRPr="00A76365" w:rsidRDefault="0082197C" w:rsidP="009F562B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 xml:space="preserve"> </w:t>
            </w:r>
            <w:r w:rsidR="009F562B" w:rsidRPr="00A76365">
              <w:rPr>
                <w:sz w:val="18"/>
                <w:szCs w:val="18"/>
                <w:lang w:val="en-GB"/>
              </w:rPr>
              <w:t xml:space="preserve"> Indicated capabilities</w:t>
            </w:r>
          </w:p>
        </w:tc>
      </w:tr>
      <w:tr w:rsidR="00E8129E" w:rsidRPr="00A76365" w14:paraId="10857BDA" w14:textId="77777777" w:rsidTr="00A76365">
        <w:tc>
          <w:tcPr>
            <w:tcW w:w="1413" w:type="dxa"/>
          </w:tcPr>
          <w:p w14:paraId="091FC90E" w14:textId="4E75ADE5" w:rsidR="00E8129E" w:rsidRPr="00A76365" w:rsidRDefault="00A76365" w:rsidP="00DB665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I</w:t>
            </w:r>
            <w:r w:rsidR="008B1297" w:rsidRPr="00A76365">
              <w:rPr>
                <w:sz w:val="18"/>
                <w:szCs w:val="18"/>
                <w:lang w:val="en-GB"/>
              </w:rPr>
              <w:t xml:space="preserve">nterpretation </w:t>
            </w:r>
            <w:r w:rsidR="00E8129E" w:rsidRPr="00A76365">
              <w:rPr>
                <w:sz w:val="18"/>
                <w:szCs w:val="18"/>
                <w:lang w:val="en-GB"/>
              </w:rPr>
              <w:t>1</w:t>
            </w:r>
          </w:p>
        </w:tc>
        <w:tc>
          <w:tcPr>
            <w:tcW w:w="4540" w:type="dxa"/>
          </w:tcPr>
          <w:p w14:paraId="71DDCCBA" w14:textId="3F064376" w:rsidR="00E8129E" w:rsidRPr="00A76365" w:rsidRDefault="00E8129E" w:rsidP="00E8129E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 xml:space="preserve">Band A </w:t>
            </w:r>
            <w:r w:rsidR="00742BE2" w:rsidRPr="00A76365"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[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 xml:space="preserve">include </w:t>
            </w:r>
            <w:r w:rsidR="00742BE2"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7AC312B1" w14:textId="77777777" w:rsidR="00654761" w:rsidRPr="00A76365" w:rsidRDefault="00654761" w:rsidP="00E8129E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59F58A71" w14:textId="6A5D7C76" w:rsidR="00E8129E" w:rsidRPr="00A76365" w:rsidRDefault="00742BE2" w:rsidP="0082197C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>Band B (SUL)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 xml:space="preserve"> </w:t>
            </w:r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>[</w:t>
            </w:r>
            <w:r w:rsidR="0082197C" w:rsidRPr="00A76365">
              <w:rPr>
                <w:rFonts w:ascii="Times New Roman" w:hAnsi="Times New Roman"/>
                <w:szCs w:val="18"/>
                <w:lang w:val="en-GB"/>
              </w:rPr>
              <w:t>include</w:t>
            </w:r>
            <w:r w:rsidR="0082197C" w:rsidRPr="00A76365">
              <w:rPr>
                <w:rFonts w:ascii="Times New Roman" w:hAnsi="Times New Roman"/>
                <w:i/>
                <w:szCs w:val="18"/>
              </w:rPr>
              <w:t xml:space="preserve"> </w:t>
            </w:r>
            <w:r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28B1153A" w14:textId="77777777" w:rsidR="00654761" w:rsidRPr="00A76365" w:rsidRDefault="00654761" w:rsidP="0082197C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2370DBE7" w14:textId="283223F3" w:rsidR="00E8129E" w:rsidRPr="00A76365" w:rsidRDefault="00E8129E" w:rsidP="00A76365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C</w:t>
            </w:r>
          </w:p>
        </w:tc>
        <w:tc>
          <w:tcPr>
            <w:tcW w:w="3823" w:type="dxa"/>
          </w:tcPr>
          <w:p w14:paraId="3A6BB094" w14:textId="1E4F7F3D" w:rsidR="00E8129E" w:rsidRPr="00A76365" w:rsidRDefault="0082197C" w:rsidP="00DB6657">
            <w:pPr>
              <w:rPr>
                <w:i/>
                <w:sz w:val="18"/>
                <w:szCs w:val="18"/>
              </w:rPr>
            </w:pPr>
            <w:r w:rsidRPr="00A76365">
              <w:rPr>
                <w:sz w:val="18"/>
                <w:szCs w:val="18"/>
                <w:lang w:val="en-GB"/>
              </w:rPr>
              <w:t>A</w:t>
            </w:r>
            <w:r w:rsidR="00742BE2" w:rsidRPr="00A76365">
              <w:rPr>
                <w:sz w:val="18"/>
                <w:szCs w:val="18"/>
                <w:lang w:val="en-GB"/>
              </w:rPr>
              <w:t xml:space="preserve">+B </w:t>
            </w:r>
            <w:r w:rsidRPr="00A76365">
              <w:rPr>
                <w:sz w:val="18"/>
                <w:szCs w:val="18"/>
                <w:lang w:val="en-GB"/>
              </w:rPr>
              <w:t xml:space="preserve">supports </w:t>
            </w:r>
            <w:r w:rsidR="00742BE2" w:rsidRPr="00A76365">
              <w:rPr>
                <w:b/>
                <w:i/>
                <w:sz w:val="18"/>
                <w:szCs w:val="18"/>
              </w:rPr>
              <w:t>simultaneousTxSUL-NonSUL</w:t>
            </w:r>
          </w:p>
          <w:p w14:paraId="3BB10123" w14:textId="423FFD55" w:rsidR="0082197C" w:rsidRPr="00A76365" w:rsidRDefault="0061375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C+B not s</w:t>
            </w:r>
            <w:r w:rsidR="0082197C" w:rsidRPr="00A76365">
              <w:rPr>
                <w:sz w:val="18"/>
                <w:szCs w:val="18"/>
                <w:lang w:val="en-GB"/>
              </w:rPr>
              <w:t xml:space="preserve">upport </w:t>
            </w:r>
            <w:r w:rsidR="00742BE2" w:rsidRPr="00A76365">
              <w:rPr>
                <w:b/>
                <w:i/>
                <w:sz w:val="18"/>
                <w:szCs w:val="18"/>
              </w:rPr>
              <w:t>simultaneousTxSUL-NonSUL</w:t>
            </w:r>
          </w:p>
        </w:tc>
      </w:tr>
      <w:tr w:rsidR="00E8129E" w:rsidRPr="00A76365" w14:paraId="451EF47F" w14:textId="77777777" w:rsidTr="00A76365">
        <w:tc>
          <w:tcPr>
            <w:tcW w:w="1413" w:type="dxa"/>
          </w:tcPr>
          <w:p w14:paraId="6BED0F64" w14:textId="0B3766FE" w:rsidR="00E8129E" w:rsidRPr="00A76365" w:rsidRDefault="00A76365" w:rsidP="00DB665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I</w:t>
            </w:r>
            <w:r w:rsidR="008B1297" w:rsidRPr="00A76365">
              <w:rPr>
                <w:sz w:val="18"/>
                <w:szCs w:val="18"/>
                <w:lang w:val="en-GB"/>
              </w:rPr>
              <w:t xml:space="preserve">nterpretation </w:t>
            </w:r>
            <w:r w:rsidR="00E8129E" w:rsidRPr="00A76365">
              <w:rPr>
                <w:sz w:val="18"/>
                <w:szCs w:val="18"/>
                <w:lang w:val="en-GB"/>
              </w:rPr>
              <w:t>2</w:t>
            </w:r>
          </w:p>
        </w:tc>
        <w:tc>
          <w:tcPr>
            <w:tcW w:w="4540" w:type="dxa"/>
          </w:tcPr>
          <w:p w14:paraId="4F6D562E" w14:textId="77777777" w:rsidR="00E8129E" w:rsidRPr="00A76365" w:rsidRDefault="00E8129E" w:rsidP="00E8129E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A</w:t>
            </w:r>
          </w:p>
          <w:p w14:paraId="308FF668" w14:textId="3472AF45" w:rsidR="00E8129E" w:rsidRPr="00A76365" w:rsidRDefault="0082197C" w:rsidP="00742BE2">
            <w:pPr>
              <w:pStyle w:val="TAL"/>
              <w:rPr>
                <w:rFonts w:ascii="Times New Roman" w:hAnsi="Times New Roman"/>
                <w:szCs w:val="18"/>
                <w:lang w:val="en-GB"/>
              </w:rPr>
            </w:pPr>
            <w:r w:rsidRPr="00A76365">
              <w:rPr>
                <w:rFonts w:ascii="Times New Roman" w:hAnsi="Times New Roman"/>
                <w:szCs w:val="18"/>
                <w:lang w:val="en-GB"/>
              </w:rPr>
              <w:t xml:space="preserve">Band </w:t>
            </w:r>
            <w:r w:rsidR="00E8129E" w:rsidRPr="00A76365">
              <w:rPr>
                <w:rFonts w:ascii="Times New Roman" w:hAnsi="Times New Roman"/>
                <w:szCs w:val="18"/>
                <w:lang w:val="en-GB"/>
              </w:rPr>
              <w:t xml:space="preserve">B (SUL) 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[include</w:t>
            </w:r>
            <w:r w:rsidRPr="00A76365">
              <w:rPr>
                <w:rFonts w:ascii="Times New Roman" w:hAnsi="Times New Roman"/>
                <w:i/>
                <w:szCs w:val="18"/>
              </w:rPr>
              <w:t xml:space="preserve"> </w:t>
            </w:r>
            <w:r w:rsidR="00742BE2" w:rsidRPr="00A76365">
              <w:rPr>
                <w:rFonts w:ascii="Times New Roman" w:hAnsi="Times New Roman"/>
                <w:b/>
                <w:i/>
                <w:szCs w:val="18"/>
              </w:rPr>
              <w:t>simultaneousTxSUL-NonSUL</w:t>
            </w:r>
            <w:r w:rsidRPr="00A76365">
              <w:rPr>
                <w:rFonts w:ascii="Times New Roman" w:hAnsi="Times New Roman"/>
                <w:szCs w:val="18"/>
                <w:lang w:val="en-GB"/>
              </w:rPr>
              <w:t>]</w:t>
            </w:r>
          </w:p>
          <w:p w14:paraId="2C882578" w14:textId="77777777" w:rsidR="00654761" w:rsidRPr="00A76365" w:rsidRDefault="00654761" w:rsidP="00742BE2">
            <w:pPr>
              <w:pStyle w:val="TAL"/>
              <w:rPr>
                <w:rFonts w:ascii="Times New Roman" w:hAnsi="Times New Roman"/>
                <w:b/>
                <w:i/>
                <w:szCs w:val="18"/>
              </w:rPr>
            </w:pPr>
          </w:p>
          <w:p w14:paraId="00746E30" w14:textId="1DECC980" w:rsidR="00E8129E" w:rsidRPr="00A76365" w:rsidRDefault="00E8129E" w:rsidP="00E8129E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Band C</w:t>
            </w:r>
          </w:p>
        </w:tc>
        <w:tc>
          <w:tcPr>
            <w:tcW w:w="3823" w:type="dxa"/>
          </w:tcPr>
          <w:p w14:paraId="710D5508" w14:textId="2699E517" w:rsidR="0082197C" w:rsidRPr="00A76365" w:rsidRDefault="0082197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A+B</w:t>
            </w:r>
            <w:r w:rsidR="00B44D7A" w:rsidRPr="00A76365">
              <w:rPr>
                <w:sz w:val="18"/>
                <w:szCs w:val="18"/>
                <w:lang w:val="en-GB"/>
              </w:rPr>
              <w:t xml:space="preserve"> </w:t>
            </w:r>
            <w:r w:rsidR="00A76365">
              <w:rPr>
                <w:sz w:val="18"/>
                <w:szCs w:val="18"/>
                <w:lang w:val="en-GB"/>
              </w:rPr>
              <w:t xml:space="preserve">and </w:t>
            </w:r>
            <w:r w:rsidR="00CE5DBB" w:rsidRPr="00A76365">
              <w:rPr>
                <w:sz w:val="18"/>
                <w:szCs w:val="18"/>
                <w:lang w:val="en-GB"/>
              </w:rPr>
              <w:t>C</w:t>
            </w:r>
            <w:r w:rsidRPr="00A76365">
              <w:rPr>
                <w:sz w:val="18"/>
                <w:szCs w:val="18"/>
                <w:lang w:val="en-GB"/>
              </w:rPr>
              <w:t>+</w:t>
            </w:r>
            <w:r w:rsidR="00CE5DBB" w:rsidRPr="00A76365">
              <w:rPr>
                <w:sz w:val="18"/>
                <w:szCs w:val="18"/>
                <w:lang w:val="en-GB"/>
              </w:rPr>
              <w:t>B</w:t>
            </w:r>
          </w:p>
          <w:p w14:paraId="0DB3C87C" w14:textId="4F071820" w:rsidR="00E8129E" w:rsidRPr="00A76365" w:rsidRDefault="0082197C" w:rsidP="00DB6657">
            <w:pPr>
              <w:rPr>
                <w:sz w:val="18"/>
                <w:szCs w:val="18"/>
                <w:lang w:val="en-GB"/>
              </w:rPr>
            </w:pPr>
            <w:r w:rsidRPr="00A76365">
              <w:rPr>
                <w:sz w:val="18"/>
                <w:szCs w:val="18"/>
                <w:lang w:val="en-GB"/>
              </w:rPr>
              <w:t>support</w:t>
            </w:r>
            <w:r w:rsidR="00B44D7A" w:rsidRPr="00A76365">
              <w:rPr>
                <w:sz w:val="18"/>
                <w:szCs w:val="18"/>
                <w:lang w:val="en-GB"/>
              </w:rPr>
              <w:t>s</w:t>
            </w:r>
            <w:r w:rsidRPr="00A76365">
              <w:rPr>
                <w:sz w:val="18"/>
                <w:szCs w:val="18"/>
                <w:lang w:val="en-GB"/>
              </w:rPr>
              <w:t xml:space="preserve"> </w:t>
            </w:r>
            <w:r w:rsidRPr="00A76365">
              <w:rPr>
                <w:i/>
                <w:sz w:val="18"/>
                <w:szCs w:val="18"/>
              </w:rPr>
              <w:t>simultaneousRxTxSUL</w:t>
            </w:r>
          </w:p>
        </w:tc>
      </w:tr>
    </w:tbl>
    <w:p w14:paraId="76F51794" w14:textId="77777777" w:rsidR="00E326F8" w:rsidRDefault="00E326F8" w:rsidP="00DB6657">
      <w:pPr>
        <w:rPr>
          <w:lang w:val="en-GB"/>
        </w:rPr>
      </w:pPr>
    </w:p>
    <w:p w14:paraId="05C46ADC" w14:textId="6A5517C9" w:rsidR="008B1297" w:rsidRDefault="00956B71" w:rsidP="003D0A1B">
      <w:pPr>
        <w:rPr>
          <w:lang w:val="en-GB"/>
        </w:rPr>
      </w:pPr>
      <w:r>
        <w:rPr>
          <w:lang w:val="en-GB"/>
        </w:rPr>
        <w:t>In RAN2-103, RAN2 has sent a LS [</w:t>
      </w:r>
      <w:r w:rsidR="00A8247A">
        <w:rPr>
          <w:lang w:val="en-GB"/>
        </w:rPr>
        <w:t>1</w:t>
      </w:r>
      <w:r>
        <w:rPr>
          <w:lang w:val="en-GB"/>
        </w:rPr>
        <w:t xml:space="preserve">] to RAN2 to ask whether the capability of </w:t>
      </w:r>
      <w:r w:rsidRPr="00956B71">
        <w:rPr>
          <w:i/>
          <w:lang w:val="en-GB"/>
        </w:rPr>
        <w:t>simultaneousTxSUL-NonSUL</w:t>
      </w:r>
      <w:r>
        <w:rPr>
          <w:i/>
          <w:lang w:val="en-GB"/>
        </w:rPr>
        <w:t xml:space="preserve"> </w:t>
      </w:r>
      <w:r w:rsidR="003D0A1B">
        <w:rPr>
          <w:lang w:val="en-GB"/>
        </w:rPr>
        <w:t xml:space="preserve">can be indicated per BC given that </w:t>
      </w:r>
      <w:r w:rsidR="003D0A1B" w:rsidRPr="003D0A1B">
        <w:rPr>
          <w:lang w:val="en-GB"/>
        </w:rPr>
        <w:t>there will be only one SU</w:t>
      </w:r>
      <w:r w:rsidR="003D0A1B">
        <w:rPr>
          <w:lang w:val="en-GB"/>
        </w:rPr>
        <w:t>L in a band combination. However, in the replied LS [</w:t>
      </w:r>
      <w:r w:rsidR="00A8247A">
        <w:rPr>
          <w:lang w:val="en-GB"/>
        </w:rPr>
        <w:t>2</w:t>
      </w:r>
      <w:r w:rsidR="00240589">
        <w:rPr>
          <w:lang w:val="en-GB"/>
        </w:rPr>
        <w:t>]</w:t>
      </w:r>
      <w:r w:rsidR="003D0A1B">
        <w:rPr>
          <w:lang w:val="en-GB"/>
        </w:rPr>
        <w:t xml:space="preserve">, RAN1 insists that this capability should be indicated per band per BC. This somehow </w:t>
      </w:r>
      <w:r w:rsidR="003D0A1B" w:rsidRPr="003D0A1B">
        <w:rPr>
          <w:lang w:val="en-GB"/>
        </w:rPr>
        <w:t xml:space="preserve">implies </w:t>
      </w:r>
      <w:r w:rsidR="003D0A1B">
        <w:rPr>
          <w:lang w:val="en-GB"/>
        </w:rPr>
        <w:t>that the UE is allowed to indicate different capabilities for different band pairs.</w:t>
      </w:r>
      <w:r w:rsidR="008B1297">
        <w:rPr>
          <w:lang w:val="en-GB"/>
        </w:rPr>
        <w:t xml:space="preserve"> Therefore, we prefer to clarify as interpration1</w:t>
      </w:r>
    </w:p>
    <w:p w14:paraId="5E15AF51" w14:textId="7C565A77" w:rsidR="008B1297" w:rsidRPr="008B1297" w:rsidRDefault="00EE03CE" w:rsidP="008B1297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8B1297" w:rsidRPr="008B1297">
        <w:rPr>
          <w:b/>
          <w:lang w:val="en-GB"/>
        </w:rPr>
        <w:t>1: the UE needs to indicate capabilities (</w:t>
      </w:r>
      <w:r w:rsidR="00742BE2">
        <w:rPr>
          <w:b/>
          <w:i/>
        </w:rPr>
        <w:t>simultaneousTxSUL-NonSUL</w:t>
      </w:r>
      <w:r w:rsidR="008B1297" w:rsidRPr="008B1297">
        <w:rPr>
          <w:b/>
          <w:i/>
        </w:rPr>
        <w:t>, dynamicSwitchSUL</w:t>
      </w:r>
      <w:r w:rsidR="008B1297" w:rsidRPr="008B1297">
        <w:rPr>
          <w:b/>
          <w:lang w:val="en-GB"/>
        </w:rPr>
        <w:t>) for both SUL band and the paired NUL band,</w:t>
      </w:r>
      <w:r w:rsidR="008B1297">
        <w:rPr>
          <w:b/>
          <w:lang w:val="en-GB"/>
        </w:rPr>
        <w:t xml:space="preserve"> and</w:t>
      </w:r>
      <w:r w:rsidR="008B1297" w:rsidRPr="008B1297">
        <w:rPr>
          <w:b/>
          <w:lang w:val="en-GB"/>
        </w:rPr>
        <w:t xml:space="preserve"> the network only enable</w:t>
      </w:r>
      <w:r w:rsidR="004B45C8">
        <w:rPr>
          <w:b/>
          <w:lang w:val="en-GB"/>
        </w:rPr>
        <w:t>s</w:t>
      </w:r>
      <w:r w:rsidR="008B1297" w:rsidRPr="008B1297">
        <w:rPr>
          <w:b/>
          <w:lang w:val="en-GB"/>
        </w:rPr>
        <w:t xml:space="preserve"> this configuration for the band</w:t>
      </w:r>
      <w:r w:rsidR="001853DD">
        <w:rPr>
          <w:b/>
          <w:lang w:val="en-GB"/>
        </w:rPr>
        <w:t>s</w:t>
      </w:r>
      <w:r w:rsidR="008B1297" w:rsidRPr="008B1297">
        <w:rPr>
          <w:b/>
          <w:lang w:val="en-GB"/>
        </w:rPr>
        <w:t xml:space="preserve"> pair where these capabilities </w:t>
      </w:r>
      <w:r w:rsidR="004B45C8">
        <w:rPr>
          <w:b/>
          <w:lang w:val="en-GB"/>
        </w:rPr>
        <w:t>are</w:t>
      </w:r>
      <w:r w:rsidR="008B1297" w:rsidRPr="008B1297">
        <w:rPr>
          <w:b/>
          <w:lang w:val="en-GB"/>
        </w:rPr>
        <w:t xml:space="preserve"> indicated for both SUL and NUL band.</w:t>
      </w:r>
    </w:p>
    <w:p w14:paraId="2F4ADBFC" w14:textId="2A3A150C" w:rsidR="00614986" w:rsidRDefault="00614986" w:rsidP="00614986">
      <w:pPr>
        <w:pStyle w:val="af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Capabilities of </w:t>
      </w:r>
      <w:r w:rsidRPr="00614986">
        <w:rPr>
          <w:i/>
          <w:lang w:val="en-GB"/>
        </w:rPr>
        <w:t>twoPUCCH-Group</w:t>
      </w:r>
      <w:r>
        <w:rPr>
          <w:lang w:val="en-GB"/>
        </w:rPr>
        <w:t xml:space="preserve"> </w:t>
      </w: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986" w14:paraId="3B33A028" w14:textId="77777777" w:rsidTr="0061498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5E1E7" w14:textId="77777777" w:rsidR="00614986" w:rsidRDefault="0061498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twoPUCCH-Group</w:t>
            </w:r>
          </w:p>
          <w:p w14:paraId="76782B50" w14:textId="77777777" w:rsidR="00614986" w:rsidRDefault="00614986">
            <w:pPr>
              <w:pStyle w:val="TAL"/>
            </w:pPr>
            <w:r>
              <w:t>Indicates whether two PUCCH group in CA with a same numerology across CCs for data and control channel [at a given time] is supported by the UE. For NR CA, two PUCCH group is supported with the same numerology across NR carriers for data and control channel at a given time. For EN-DC, two PUCCH group is supported with the same numerology across NR carriers for data and control channel at a given time, wherein an NR PUCCH group is configured in FR1 and another NR PUCCH group is configured in FR2.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29871" w14:textId="77777777" w:rsidR="00614986" w:rsidRDefault="00614986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F14F8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459EB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A4E89" w14:textId="77777777" w:rsidR="00614986" w:rsidRDefault="00614986">
            <w:pPr>
              <w:pStyle w:val="TAL"/>
              <w:jc w:val="center"/>
            </w:pPr>
            <w:r>
              <w:t>No</w:t>
            </w:r>
          </w:p>
        </w:tc>
      </w:tr>
    </w:tbl>
    <w:p w14:paraId="19E125DC" w14:textId="7AF2B7CD" w:rsidR="008B1297" w:rsidRDefault="008B1297" w:rsidP="00DB6657">
      <w:pPr>
        <w:rPr>
          <w:lang w:val="en-GB"/>
        </w:rPr>
      </w:pPr>
    </w:p>
    <w:p w14:paraId="1241E9BC" w14:textId="50B59736" w:rsidR="00E87933" w:rsidRDefault="00614986" w:rsidP="0030137B">
      <w:pPr>
        <w:rPr>
          <w:lang w:val="en-GB"/>
        </w:rPr>
      </w:pPr>
      <w:r>
        <w:rPr>
          <w:lang w:val="en-GB"/>
        </w:rPr>
        <w:t xml:space="preserve">This capability indicates </w:t>
      </w:r>
      <w:r w:rsidR="00540CB1">
        <w:rPr>
          <w:lang w:val="en-GB"/>
        </w:rPr>
        <w:t>whether</w:t>
      </w:r>
      <w:r>
        <w:rPr>
          <w:lang w:val="en-GB"/>
        </w:rPr>
        <w:t xml:space="preserve"> two PUCCH groups can be configured for a BC. This capability seems like per BC capability</w:t>
      </w:r>
      <w:r w:rsidR="00540CB1">
        <w:rPr>
          <w:lang w:val="en-GB"/>
        </w:rPr>
        <w:t>, but it is defined as per band per BC capability. In RAN2-101bis, RAN2 had send a LS [</w:t>
      </w:r>
      <w:r w:rsidR="00A8247A">
        <w:rPr>
          <w:lang w:val="en-GB"/>
        </w:rPr>
        <w:t>3</w:t>
      </w:r>
      <w:r w:rsidR="00540CB1">
        <w:rPr>
          <w:lang w:val="en-GB"/>
        </w:rPr>
        <w:t>] to RAN1 to ask whether this capability can be per BC or per UE, however, RAN1 confirmed this capability as per band per BC in the replied LS [</w:t>
      </w:r>
      <w:r w:rsidR="00A8247A">
        <w:rPr>
          <w:lang w:val="en-GB"/>
        </w:rPr>
        <w:t>4</w:t>
      </w:r>
      <w:r w:rsidR="00540CB1">
        <w:rPr>
          <w:lang w:val="en-GB"/>
        </w:rPr>
        <w:t xml:space="preserve">]. However, it is not clear how to interpret </w:t>
      </w:r>
      <w:r w:rsidR="00C8678B">
        <w:rPr>
          <w:lang w:val="en-GB"/>
        </w:rPr>
        <w:t>this capability by the network</w:t>
      </w:r>
      <w:r w:rsidR="00E87933">
        <w:rPr>
          <w:lang w:val="en-GB"/>
        </w:rPr>
        <w:t xml:space="preserve">, </w:t>
      </w:r>
      <w:r w:rsidR="00540CB1">
        <w:rPr>
          <w:lang w:val="en-GB"/>
        </w:rPr>
        <w:t>for example if this capability is indicated for some bands for a BC, how to configure two PUCCH groups.</w:t>
      </w:r>
      <w:r w:rsidR="00E87933">
        <w:rPr>
          <w:lang w:val="en-GB"/>
        </w:rPr>
        <w:t xml:space="preserve"> There are two possible interpretations for this capability:</w:t>
      </w:r>
    </w:p>
    <w:p w14:paraId="33E11F6F" w14:textId="2EDB99BF" w:rsidR="00E87933" w:rsidRDefault="00E87933" w:rsidP="0030137B">
      <w:pPr>
        <w:rPr>
          <w:lang w:val="en-GB"/>
        </w:rPr>
      </w:pPr>
      <w:r>
        <w:rPr>
          <w:lang w:val="en-GB"/>
        </w:rPr>
        <w:t>Interpretation 1: this capability is included in the band</w:t>
      </w:r>
      <w:r w:rsidR="00733C63">
        <w:rPr>
          <w:lang w:val="en-GB"/>
        </w:rPr>
        <w:t>s</w:t>
      </w:r>
      <w:r>
        <w:rPr>
          <w:lang w:val="en-GB"/>
        </w:rPr>
        <w:t xml:space="preserve"> where PUCCH can be configured </w:t>
      </w:r>
      <w:r w:rsidR="00733C63">
        <w:rPr>
          <w:lang w:val="en-GB"/>
        </w:rPr>
        <w:t>when</w:t>
      </w:r>
      <w:r>
        <w:rPr>
          <w:lang w:val="en-GB"/>
        </w:rPr>
        <w:t xml:space="preserve"> two PUCCH groups are configured</w:t>
      </w:r>
      <w:r w:rsidR="00733C63">
        <w:rPr>
          <w:lang w:val="en-GB"/>
        </w:rPr>
        <w:t xml:space="preserve"> for the BC</w:t>
      </w:r>
      <w:r>
        <w:rPr>
          <w:lang w:val="en-GB"/>
        </w:rPr>
        <w:t xml:space="preserve">. That means the network could only configure PUCCH on the bands where </w:t>
      </w:r>
      <w:r w:rsidRPr="0030137B">
        <w:rPr>
          <w:i/>
          <w:lang w:val="en-GB"/>
        </w:rPr>
        <w:t>twoPUCCH-Group</w:t>
      </w:r>
      <w:r>
        <w:rPr>
          <w:lang w:val="en-GB"/>
        </w:rPr>
        <w:t xml:space="preserve"> is indicated </w:t>
      </w:r>
      <w:r w:rsidR="003A2DBD">
        <w:rPr>
          <w:lang w:val="en-GB"/>
        </w:rPr>
        <w:t>when</w:t>
      </w:r>
      <w:r>
        <w:rPr>
          <w:lang w:val="en-GB"/>
        </w:rPr>
        <w:t xml:space="preserve"> two PUCCH groups are configured</w:t>
      </w:r>
      <w:r w:rsidR="003A2DBD">
        <w:rPr>
          <w:lang w:val="en-GB"/>
        </w:rPr>
        <w:t xml:space="preserve"> for the BC</w:t>
      </w:r>
      <w:r>
        <w:rPr>
          <w:lang w:val="en-GB"/>
        </w:rPr>
        <w:t>.</w:t>
      </w:r>
    </w:p>
    <w:p w14:paraId="7148239E" w14:textId="60460C79" w:rsidR="00E87933" w:rsidRDefault="00E87933" w:rsidP="0030137B">
      <w:pPr>
        <w:rPr>
          <w:lang w:val="en-GB"/>
        </w:rPr>
      </w:pPr>
      <w:r>
        <w:rPr>
          <w:lang w:val="en-GB"/>
        </w:rPr>
        <w:lastRenderedPageBreak/>
        <w:t>Interpretation 2: this capability is included in the band</w:t>
      </w:r>
      <w:r w:rsidR="00E60398">
        <w:rPr>
          <w:lang w:val="en-GB"/>
        </w:rPr>
        <w:t>s</w:t>
      </w:r>
      <w:r>
        <w:rPr>
          <w:lang w:val="en-GB"/>
        </w:rPr>
        <w:t xml:space="preserve"> </w:t>
      </w:r>
      <w:r w:rsidR="00733C63">
        <w:rPr>
          <w:lang w:val="en-GB"/>
        </w:rPr>
        <w:t>whose</w:t>
      </w:r>
      <w:r w:rsidR="00E60398">
        <w:rPr>
          <w:lang w:val="en-GB"/>
        </w:rPr>
        <w:t xml:space="preserve"> serving cells can belong to two PUCCH groups. That means the network is not allowed to configure the serving cells on a band not supporting this capability to two PUCCH groups.</w:t>
      </w:r>
    </w:p>
    <w:p w14:paraId="365552F5" w14:textId="16083281" w:rsidR="003A2DBD" w:rsidRDefault="003A2DBD" w:rsidP="0030137B">
      <w:pPr>
        <w:rPr>
          <w:lang w:val="en-GB"/>
        </w:rPr>
      </w:pPr>
      <w:r>
        <w:rPr>
          <w:lang w:val="en-GB"/>
        </w:rPr>
        <w:t>We prefer Interpretation 1 since we thinks what really matter is the configuration of PUCCH rather than supported groups for all serving cells belonging to one band.</w:t>
      </w:r>
    </w:p>
    <w:p w14:paraId="742FD424" w14:textId="39C1655B" w:rsidR="00540CB1" w:rsidRPr="0030137B" w:rsidRDefault="00EE03CE" w:rsidP="00540CB1">
      <w:pPr>
        <w:rPr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="00540CB1" w:rsidRPr="008B1297">
        <w:rPr>
          <w:b/>
          <w:lang w:val="en-GB"/>
        </w:rPr>
        <w:t xml:space="preserve">: </w:t>
      </w:r>
      <w:r w:rsidR="00540CB1">
        <w:rPr>
          <w:b/>
          <w:lang w:val="en-GB"/>
        </w:rPr>
        <w:t>confirm that</w:t>
      </w:r>
      <w:r w:rsidR="00540CB1" w:rsidRPr="00540CB1">
        <w:t xml:space="preserve"> </w:t>
      </w:r>
      <w:r w:rsidR="00540CB1" w:rsidRPr="00540CB1">
        <w:rPr>
          <w:b/>
          <w:lang w:val="en-GB"/>
        </w:rPr>
        <w:t>the network could only configure PUCCH on the bands where</w:t>
      </w:r>
      <w:r w:rsidR="0030137B" w:rsidRPr="0030137B">
        <w:rPr>
          <w:b/>
          <w:i/>
        </w:rPr>
        <w:t xml:space="preserve"> </w:t>
      </w:r>
      <w:r w:rsidR="0030137B">
        <w:rPr>
          <w:b/>
          <w:i/>
        </w:rPr>
        <w:t>twoPUCCH-Group</w:t>
      </w:r>
      <w:r w:rsidR="0030137B">
        <w:rPr>
          <w:rFonts w:hint="eastAsia"/>
          <w:lang w:val="en-GB"/>
        </w:rPr>
        <w:t xml:space="preserve"> </w:t>
      </w:r>
      <w:r w:rsidR="00540CB1" w:rsidRPr="00540CB1">
        <w:rPr>
          <w:b/>
          <w:lang w:val="en-GB"/>
        </w:rPr>
        <w:t>is indicated if two PUCCH group</w:t>
      </w:r>
      <w:r w:rsidR="0030137B">
        <w:rPr>
          <w:b/>
          <w:lang w:val="en-GB"/>
        </w:rPr>
        <w:t>s</w:t>
      </w:r>
      <w:r w:rsidR="00540CB1" w:rsidRPr="00540CB1">
        <w:rPr>
          <w:b/>
          <w:lang w:val="en-GB"/>
        </w:rPr>
        <w:t xml:space="preserve"> are configured.</w:t>
      </w:r>
    </w:p>
    <w:p w14:paraId="129EC446" w14:textId="4A15F84F" w:rsidR="0030137B" w:rsidRDefault="0030137B" w:rsidP="0030137B">
      <w:pPr>
        <w:pStyle w:val="af"/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Capabilities associated with multiple cells </w:t>
      </w:r>
    </w:p>
    <w:p w14:paraId="25279501" w14:textId="78F66597" w:rsidR="00354732" w:rsidRPr="00993CF1" w:rsidRDefault="00357698" w:rsidP="00357698">
      <w:pPr>
        <w:spacing w:afterLines="50" w:after="120"/>
      </w:pPr>
      <w:r w:rsidRPr="004F7805">
        <w:t>In [</w:t>
      </w:r>
      <w:r w:rsidR="00A8247A">
        <w:t>5</w:t>
      </w:r>
      <w:r w:rsidRPr="004F7805">
        <w:t>],</w:t>
      </w:r>
      <w:r>
        <w:t xml:space="preserve"> it is propose</w:t>
      </w:r>
      <w:r w:rsidR="00B56A55">
        <w:t>d</w:t>
      </w:r>
      <w:r>
        <w:t xml:space="preserve"> to clarify the interpretation of FGs applicable to cross-carrier operation</w:t>
      </w:r>
      <w:r w:rsidR="00993CF1">
        <w:t xml:space="preserve"> (for example </w:t>
      </w:r>
      <w:r w:rsidR="00993CF1" w:rsidRPr="009E1571">
        <w:rPr>
          <w:rFonts w:ascii="Arial" w:hAnsi="Arial"/>
          <w:bCs/>
          <w:i/>
          <w:iCs/>
          <w:sz w:val="18"/>
          <w:lang w:eastAsia="en-US"/>
        </w:rPr>
        <w:t>aperiodicTRS</w:t>
      </w:r>
      <w:r w:rsidR="00993CF1">
        <w:t>)</w:t>
      </w:r>
      <w:r>
        <w:t xml:space="preserve"> based on three possible alternatives:</w:t>
      </w:r>
    </w:p>
    <w:p w14:paraId="7A8BFC09" w14:textId="1DF44790" w:rsidR="00354732" w:rsidRDefault="00354732" w:rsidP="00357698">
      <w:pPr>
        <w:spacing w:afterLines="50" w:after="120"/>
      </w:pPr>
      <w:r>
        <w:rPr>
          <w:noProof/>
        </w:rPr>
        <mc:AlternateContent>
          <mc:Choice Requires="wps">
            <w:drawing>
              <wp:inline distT="0" distB="0" distL="0" distR="0" wp14:anchorId="09CCDFA0" wp14:editId="5E7C29A1">
                <wp:extent cx="6051550" cy="1836000"/>
                <wp:effectExtent l="0" t="0" r="25400" b="2349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0" cy="183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AC95E" w14:textId="1F0FBC2F" w:rsidR="00354732" w:rsidRPr="009E1571" w:rsidRDefault="00354732" w:rsidP="00354732">
                            <w:pPr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For UE feature related to cross-carrier operation (e.g., cross-carrier scheduling/triggering/indication), working group to clarify whether support of this feature should be based on</w:t>
                            </w:r>
                          </w:p>
                          <w:p w14:paraId="5F4C2564" w14:textId="77777777" w:rsidR="00354732" w:rsidRPr="009E1571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Alt.1 the support of this feature for both scheduling/triggering/indicating cell and scheduled/triggered/indicated cell.</w:t>
                            </w:r>
                          </w:p>
                          <w:p w14:paraId="07434C1E" w14:textId="77777777" w:rsidR="00354732" w:rsidRPr="009E1571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Alt.2 the support of this feature for the scheduling/triggering/indicating cell only.</w:t>
                            </w:r>
                          </w:p>
                          <w:p w14:paraId="1DBF0BDE" w14:textId="4536F819" w:rsidR="00354732" w:rsidRPr="00354732" w:rsidRDefault="00354732" w:rsidP="00354732">
                            <w:pPr>
                              <w:ind w:leftChars="200" w:left="440"/>
                              <w:jc w:val="left"/>
                              <w:rPr>
                                <w:i/>
                                <w:sz w:val="20"/>
                                <w:lang w:val="en-GB"/>
                              </w:rPr>
                            </w:pPr>
                            <w:r w:rsidRPr="009E1571">
                              <w:rPr>
                                <w:i/>
                                <w:sz w:val="20"/>
                                <w:lang w:val="en-GB"/>
                              </w:rPr>
                              <w:t>Alt.3 the support of this feature for the scheduled/triggered/indicated cell only.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9CCDFA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6.5pt;height:14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">
                <v:textbox style="mso-fit-shape-to-text:t">
                  <w:txbxContent>
                    <w:p w14:paraId="793AC95E" w14:textId="1F0FBC2F" w:rsidR="00354732" w:rsidRPr="009E1571" w:rsidRDefault="00354732" w:rsidP="00354732">
                      <w:pPr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For UE feature related to cross-carrier operation (e.g., cross-carrier scheduling/triggering/indication), working group to clarify whether support of this feature should be based on</w:t>
                      </w:r>
                    </w:p>
                    <w:p w14:paraId="5F4C2564" w14:textId="77777777" w:rsidR="00354732" w:rsidRPr="009E1571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Alt.1 the support of this feature for both scheduling/triggering/indicating cell and scheduled/triggered/indicated cell.</w:t>
                      </w:r>
                    </w:p>
                    <w:p w14:paraId="07434C1E" w14:textId="77777777" w:rsidR="00354732" w:rsidRPr="009E1571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Alt.2 the support of this feature for the scheduling/triggering/indicating cell only.</w:t>
                      </w:r>
                    </w:p>
                    <w:p w14:paraId="1DBF0BDE" w14:textId="4536F819" w:rsidR="00354732" w:rsidRPr="00354732" w:rsidRDefault="00354732" w:rsidP="00354732">
                      <w:pPr>
                        <w:ind w:leftChars="200" w:left="440"/>
                        <w:jc w:val="left"/>
                        <w:rPr>
                          <w:i/>
                          <w:sz w:val="20"/>
                          <w:lang w:val="en-GB"/>
                        </w:rPr>
                      </w:pPr>
                      <w:r w:rsidRPr="009E1571">
                        <w:rPr>
                          <w:i/>
                          <w:sz w:val="20"/>
                          <w:lang w:val="en-GB"/>
                        </w:rPr>
                        <w:t>Alt.3 the support of this feature for the scheduled/triggered/indicated cell only.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46B9BF" w14:textId="4AECB516" w:rsidR="00354732" w:rsidRDefault="00354732" w:rsidP="00357698">
      <w:pPr>
        <w:rPr>
          <w:sz w:val="20"/>
          <w:lang w:val="en-GB"/>
        </w:rPr>
      </w:pPr>
    </w:p>
    <w:p w14:paraId="75EBEEFF" w14:textId="5154F3FC" w:rsidR="00933CD6" w:rsidRDefault="00933CD6" w:rsidP="00357698">
      <w:pPr>
        <w:rPr>
          <w:sz w:val="20"/>
          <w:lang w:val="en-GB"/>
        </w:rPr>
      </w:pPr>
      <w:r>
        <w:rPr>
          <w:sz w:val="20"/>
          <w:lang w:val="en-GB"/>
        </w:rPr>
        <w:t xml:space="preserve">Alt.1 is not preferred from our understanding as this prevent that possibility that a cell only </w:t>
      </w:r>
      <w:r w:rsidR="00993CF1">
        <w:rPr>
          <w:sz w:val="20"/>
          <w:lang w:val="en-GB"/>
        </w:rPr>
        <w:t>can be configured as</w:t>
      </w:r>
      <w:r>
        <w:rPr>
          <w:sz w:val="20"/>
          <w:lang w:val="en-GB"/>
        </w:rPr>
        <w:t xml:space="preserve"> </w:t>
      </w:r>
      <w:r w:rsidRPr="00933CD6">
        <w:rPr>
          <w:sz w:val="20"/>
          <w:lang w:val="en-GB"/>
        </w:rPr>
        <w:t>s</w:t>
      </w:r>
      <w:r w:rsidR="00993CF1">
        <w:rPr>
          <w:sz w:val="20"/>
          <w:lang w:val="en-GB"/>
        </w:rPr>
        <w:t>cheduling/triggering/indicating cell</w:t>
      </w:r>
      <w:r w:rsidRPr="00933CD6">
        <w:rPr>
          <w:sz w:val="20"/>
          <w:lang w:val="en-GB"/>
        </w:rPr>
        <w:t xml:space="preserve"> while </w:t>
      </w:r>
      <w:r w:rsidR="00993CF1">
        <w:rPr>
          <w:sz w:val="20"/>
          <w:lang w:val="en-GB"/>
        </w:rPr>
        <w:t>can’t</w:t>
      </w:r>
      <w:r w:rsidRPr="00933CD6">
        <w:rPr>
          <w:sz w:val="20"/>
          <w:lang w:val="en-GB"/>
        </w:rPr>
        <w:t xml:space="preserve"> </w:t>
      </w:r>
      <w:r w:rsidR="00993CF1">
        <w:rPr>
          <w:sz w:val="20"/>
          <w:lang w:val="en-GB"/>
        </w:rPr>
        <w:t xml:space="preserve">be configured as </w:t>
      </w:r>
      <w:r w:rsidRPr="00933CD6">
        <w:rPr>
          <w:sz w:val="20"/>
          <w:lang w:val="en-GB"/>
        </w:rPr>
        <w:t>scheduled/triggered/indicated</w:t>
      </w:r>
      <w:r w:rsidR="00993CF1">
        <w:rPr>
          <w:sz w:val="20"/>
          <w:lang w:val="en-GB"/>
        </w:rPr>
        <w:t xml:space="preserve">. </w:t>
      </w:r>
    </w:p>
    <w:p w14:paraId="63006F38" w14:textId="77777777" w:rsidR="00993CF1" w:rsidRDefault="00993CF1" w:rsidP="00993CF1">
      <w:pPr>
        <w:rPr>
          <w:sz w:val="20"/>
          <w:lang w:val="en-GB"/>
        </w:rPr>
      </w:pPr>
      <w:r>
        <w:rPr>
          <w:sz w:val="20"/>
          <w:lang w:val="en-GB"/>
        </w:rPr>
        <w:t>The following capabilities are non-</w:t>
      </w:r>
      <w:r w:rsidRPr="00993CF1">
        <w:rPr>
          <w:sz w:val="20"/>
          <w:lang w:val="en-GB"/>
        </w:rPr>
        <w:t>exhaustive</w:t>
      </w:r>
      <w:r>
        <w:rPr>
          <w:sz w:val="20"/>
          <w:lang w:val="en-GB"/>
        </w:rPr>
        <w:t xml:space="preserve"> capabilities related to cross carrier operations: </w:t>
      </w:r>
    </w:p>
    <w:p w14:paraId="15D3F2FD" w14:textId="77777777" w:rsidR="00993CF1" w:rsidRDefault="00933CD6" w:rsidP="00993CF1">
      <w:pPr>
        <w:jc w:val="center"/>
        <w:rPr>
          <w:rFonts w:ascii="Arial" w:hAnsi="Arial"/>
          <w:bCs/>
          <w:i/>
          <w:iCs/>
          <w:sz w:val="18"/>
          <w:lang w:eastAsia="en-US"/>
        </w:rPr>
      </w:pPr>
      <w:r w:rsidRPr="009E1571">
        <w:rPr>
          <w:rFonts w:ascii="Arial" w:hAnsi="Arial"/>
          <w:bCs/>
          <w:i/>
          <w:iCs/>
          <w:sz w:val="18"/>
          <w:lang w:eastAsia="en-US"/>
        </w:rPr>
        <w:t>aperiodicTRS</w:t>
      </w:r>
      <w:r>
        <w:rPr>
          <w:rFonts w:ascii="Arial" w:hAnsi="Arial"/>
          <w:bCs/>
          <w:i/>
          <w:iCs/>
          <w:sz w:val="18"/>
          <w:lang w:eastAsia="en-US"/>
        </w:rPr>
        <w:t>,</w:t>
      </w:r>
      <w:r w:rsidRPr="00933CD6">
        <w:rPr>
          <w:rFonts w:hint="eastAsia"/>
        </w:rPr>
        <w:t xml:space="preserve"> </w:t>
      </w:r>
      <w:r w:rsidRPr="00933CD6">
        <w:rPr>
          <w:rFonts w:ascii="Arial" w:hAnsi="Arial" w:hint="eastAsia"/>
          <w:bCs/>
          <w:i/>
          <w:iCs/>
          <w:sz w:val="18"/>
          <w:lang w:eastAsia="en-US"/>
        </w:rPr>
        <w:t>crossCarrierScheduling-OtherSCS</w:t>
      </w:r>
      <w:r w:rsidRPr="00933CD6">
        <w:rPr>
          <w:rFonts w:ascii="Arial" w:hAnsi="Arial" w:hint="eastAsia"/>
          <w:bCs/>
          <w:i/>
          <w:iCs/>
          <w:sz w:val="18"/>
          <w:lang w:eastAsia="en-US"/>
        </w:rPr>
        <w:t>，</w:t>
      </w:r>
      <w:r w:rsidRPr="00933CD6">
        <w:rPr>
          <w:rFonts w:ascii="Arial" w:hAnsi="Arial" w:hint="eastAsia"/>
          <w:bCs/>
          <w:i/>
          <w:iCs/>
          <w:sz w:val="18"/>
          <w:lang w:eastAsia="en-US"/>
        </w:rPr>
        <w:t>crossCarrierScheduling-SameSCS</w:t>
      </w:r>
      <w:r>
        <w:rPr>
          <w:rFonts w:ascii="Arial" w:hAnsi="Arial"/>
          <w:bCs/>
          <w:i/>
          <w:iCs/>
          <w:sz w:val="18"/>
          <w:lang w:eastAsia="en-US"/>
        </w:rPr>
        <w:t>,</w:t>
      </w:r>
      <w:r w:rsidRPr="00933CD6">
        <w:t xml:space="preserve"> </w:t>
      </w:r>
      <w:r w:rsidRPr="00933CD6">
        <w:rPr>
          <w:rFonts w:ascii="Arial" w:hAnsi="Arial"/>
          <w:bCs/>
          <w:i/>
          <w:iCs/>
          <w:sz w:val="18"/>
          <w:lang w:eastAsia="en-US"/>
        </w:rPr>
        <w:t>aperiodicBeamReport</w:t>
      </w:r>
    </w:p>
    <w:p w14:paraId="4FF457D7" w14:textId="77F11C0D" w:rsidR="00993CF1" w:rsidRPr="00993CF1" w:rsidRDefault="00993CF1" w:rsidP="00993CF1">
      <w:pPr>
        <w:rPr>
          <w:sz w:val="20"/>
          <w:lang w:val="en-GB"/>
        </w:rPr>
      </w:pPr>
      <w:r>
        <w:rPr>
          <w:sz w:val="20"/>
          <w:lang w:val="en-GB"/>
        </w:rPr>
        <w:t xml:space="preserve">For the capability of </w:t>
      </w:r>
      <w:r w:rsidRPr="00993CF1">
        <w:rPr>
          <w:i/>
        </w:rPr>
        <w:t xml:space="preserve">aperiodicBeamReport, </w:t>
      </w:r>
      <w:r w:rsidRPr="00993CF1">
        <w:t>it is clear</w:t>
      </w:r>
      <w:r>
        <w:t>ly</w:t>
      </w:r>
      <w:r w:rsidRPr="00993CF1">
        <w:t xml:space="preserve"> s</w:t>
      </w:r>
      <w:r>
        <w:t>t</w:t>
      </w:r>
      <w:r w:rsidRPr="00993CF1">
        <w:t xml:space="preserve">ated that </w:t>
      </w:r>
      <w:r>
        <w:t>“</w:t>
      </w:r>
      <w:r w:rsidRPr="00993CF1">
        <w:rPr>
          <w:i/>
        </w:rPr>
        <w:t>the UE provides the capability for the band number for which the report is provided (where the measurement is performed)</w:t>
      </w:r>
      <w:r>
        <w:t>”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93CF1" w14:paraId="07B43225" w14:textId="77777777" w:rsidTr="00993CF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EFF637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56E8C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EF781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9F970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FDD-TDD</w:t>
            </w:r>
          </w:p>
          <w:p w14:paraId="4D4314E7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85CC3E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FR1-FR2</w:t>
            </w:r>
          </w:p>
          <w:p w14:paraId="24F936B3" w14:textId="77777777" w:rsidR="00993CF1" w:rsidRDefault="00993CF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</w:t>
            </w:r>
          </w:p>
        </w:tc>
      </w:tr>
      <w:tr w:rsidR="00993CF1" w14:paraId="716F30A7" w14:textId="77777777" w:rsidTr="00993CF1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6F0C2" w14:textId="77777777" w:rsidR="00993CF1" w:rsidRDefault="00993CF1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aperiodicBeamReport</w:t>
            </w:r>
          </w:p>
          <w:p w14:paraId="104F1E31" w14:textId="77777777" w:rsidR="00993CF1" w:rsidRDefault="00993CF1">
            <w:pPr>
              <w:pStyle w:val="TAL"/>
            </w:pPr>
            <w:r>
              <w:t xml:space="preserve">Indicates whether the UE supports aperiodic 'CRI/RSRP' or 'SSBRI/RSRP' reporting on PUSCH. </w:t>
            </w:r>
            <w:r w:rsidRPr="00993CF1">
              <w:rPr>
                <w:highlight w:val="yellow"/>
              </w:rPr>
              <w:t>The UE provides the capability for the band number for which the report is provided (where the measurement is performed).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45FDDD" w14:textId="77777777" w:rsidR="00993CF1" w:rsidRDefault="00993CF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28ECBE" w14:textId="77777777" w:rsidR="00993CF1" w:rsidRDefault="00993CF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EE640" w14:textId="77777777" w:rsidR="00993CF1" w:rsidRDefault="00993CF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40C0D" w14:textId="77777777" w:rsidR="00993CF1" w:rsidRDefault="00993CF1">
            <w:pPr>
              <w:pStyle w:val="TAL"/>
              <w:jc w:val="center"/>
              <w:rPr>
                <w:lang w:eastAsia="en-US"/>
              </w:rPr>
            </w:pPr>
            <w:r>
              <w:t>No</w:t>
            </w:r>
          </w:p>
        </w:tc>
      </w:tr>
    </w:tbl>
    <w:p w14:paraId="51AA6004" w14:textId="77777777" w:rsidR="00993CF1" w:rsidRPr="00993CF1" w:rsidRDefault="00993CF1" w:rsidP="00357698"/>
    <w:p w14:paraId="4105F991" w14:textId="331388EE" w:rsidR="00354732" w:rsidRPr="00CE2375" w:rsidRDefault="00993CF1" w:rsidP="00357698">
      <w:pPr>
        <w:rPr>
          <w:bCs/>
          <w:iCs/>
          <w:szCs w:val="22"/>
          <w:lang w:eastAsia="en-US"/>
        </w:rPr>
      </w:pPr>
      <w:r w:rsidRPr="00CE2375">
        <w:rPr>
          <w:szCs w:val="22"/>
        </w:rPr>
        <w:t xml:space="preserve">We think the same principle should be followed for other cross-carrier capabilities. </w:t>
      </w:r>
      <w:r w:rsidR="00E90C7E" w:rsidRPr="00CE2375">
        <w:rPr>
          <w:szCs w:val="22"/>
        </w:rPr>
        <w:t>i</w:t>
      </w:r>
      <w:r w:rsidR="00654761" w:rsidRPr="00CE2375">
        <w:rPr>
          <w:szCs w:val="22"/>
        </w:rPr>
        <w:t>.e</w:t>
      </w:r>
      <w:r w:rsidRPr="00CE2375">
        <w:rPr>
          <w:szCs w:val="22"/>
        </w:rPr>
        <w:t>. for cross carrier capabilites</w:t>
      </w:r>
      <w:r w:rsidRPr="00CE2375">
        <w:rPr>
          <w:szCs w:val="22"/>
          <w:lang w:val="en-GB"/>
        </w:rPr>
        <w:t xml:space="preserve"> (</w:t>
      </w:r>
      <w:r w:rsidRPr="00CE2375">
        <w:rPr>
          <w:bCs/>
          <w:i/>
          <w:iCs/>
          <w:szCs w:val="22"/>
          <w:lang w:eastAsia="en-US"/>
        </w:rPr>
        <w:t>aperiodicTRS,</w:t>
      </w:r>
      <w:r w:rsidRPr="00CE2375">
        <w:rPr>
          <w:szCs w:val="22"/>
        </w:rPr>
        <w:t xml:space="preserve"> </w:t>
      </w:r>
      <w:r w:rsidRPr="00CE2375">
        <w:rPr>
          <w:bCs/>
          <w:i/>
          <w:iCs/>
          <w:szCs w:val="22"/>
          <w:lang w:eastAsia="en-US"/>
        </w:rPr>
        <w:t>crossCarrierScheduling-OtherSCS</w:t>
      </w:r>
      <w:r w:rsidR="00E90C7E" w:rsidRPr="00CE2375">
        <w:rPr>
          <w:rFonts w:hint="eastAsia"/>
          <w:bCs/>
          <w:i/>
          <w:iCs/>
          <w:szCs w:val="22"/>
        </w:rPr>
        <w:t>,</w:t>
      </w:r>
      <w:r w:rsidR="00E90C7E" w:rsidRPr="00CE2375">
        <w:rPr>
          <w:bCs/>
          <w:i/>
          <w:iCs/>
          <w:szCs w:val="22"/>
        </w:rPr>
        <w:t xml:space="preserve"> </w:t>
      </w:r>
      <w:r w:rsidRPr="00CE2375">
        <w:rPr>
          <w:bCs/>
          <w:i/>
          <w:iCs/>
          <w:szCs w:val="22"/>
          <w:lang w:eastAsia="en-US"/>
        </w:rPr>
        <w:t>crossCarrierScheduling-SameSCS)</w:t>
      </w:r>
      <w:r w:rsidR="00E90C7E" w:rsidRPr="00CE2375">
        <w:rPr>
          <w:szCs w:val="22"/>
        </w:rPr>
        <w:t xml:space="preserve">, </w:t>
      </w:r>
      <w:r w:rsidRPr="00CE2375">
        <w:rPr>
          <w:szCs w:val="22"/>
        </w:rPr>
        <w:t>the UE provides the capability for the band for which the</w:t>
      </w:r>
      <w:r w:rsidR="00EE03CE" w:rsidRPr="00CE2375">
        <w:rPr>
          <w:szCs w:val="22"/>
        </w:rPr>
        <w:t xml:space="preserve"> cross-carrier operations is</w:t>
      </w:r>
      <w:r w:rsidRPr="00CE2375">
        <w:rPr>
          <w:szCs w:val="22"/>
        </w:rPr>
        <w:t xml:space="preserve"> </w:t>
      </w:r>
      <w:r w:rsidR="00EE03CE" w:rsidRPr="00CE2375">
        <w:rPr>
          <w:szCs w:val="22"/>
        </w:rPr>
        <w:t>scheduled/triggered.</w:t>
      </w:r>
    </w:p>
    <w:p w14:paraId="670F71EE" w14:textId="4E18197D" w:rsidR="00EE03CE" w:rsidRPr="00993CF1" w:rsidRDefault="00EE03CE" w:rsidP="00357698">
      <w:pPr>
        <w:rPr>
          <w:sz w:val="20"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8B1297">
        <w:rPr>
          <w:b/>
          <w:lang w:val="en-GB"/>
        </w:rPr>
        <w:t xml:space="preserve">: </w:t>
      </w:r>
      <w:r w:rsidRPr="00EE03CE">
        <w:rPr>
          <w:rFonts w:hint="eastAsia"/>
          <w:b/>
          <w:lang w:val="en-GB"/>
        </w:rPr>
        <w:t xml:space="preserve">for cross carrier </w:t>
      </w:r>
      <w:r w:rsidR="00251337" w:rsidRPr="00EE03CE">
        <w:rPr>
          <w:b/>
          <w:lang w:val="en-GB"/>
        </w:rPr>
        <w:t>capabilities</w:t>
      </w:r>
      <w:r w:rsidRPr="00EE03CE">
        <w:rPr>
          <w:rFonts w:hint="eastAsia"/>
          <w:b/>
          <w:lang w:val="en-GB"/>
        </w:rPr>
        <w:t xml:space="preserve"> (</w:t>
      </w:r>
      <w:r w:rsidR="00E90C7E">
        <w:rPr>
          <w:rFonts w:hint="eastAsia"/>
          <w:b/>
          <w:i/>
          <w:lang w:val="en-GB"/>
        </w:rPr>
        <w:t>aperiodicTRS</w:t>
      </w:r>
      <w:r w:rsidR="00E90C7E">
        <w:rPr>
          <w:b/>
          <w:i/>
          <w:lang w:val="en-GB"/>
        </w:rPr>
        <w:t>,</w:t>
      </w:r>
      <w:r w:rsidRPr="00251337">
        <w:rPr>
          <w:rFonts w:hint="eastAsia"/>
          <w:b/>
          <w:i/>
          <w:lang w:val="en-GB"/>
        </w:rPr>
        <w:t xml:space="preserve"> crossCarrierScheduling-OtherSCS</w:t>
      </w:r>
      <w:r w:rsidR="00E90C7E">
        <w:rPr>
          <w:rFonts w:hint="eastAsia"/>
          <w:b/>
          <w:i/>
          <w:lang w:val="en-GB"/>
        </w:rPr>
        <w:t>,</w:t>
      </w:r>
      <w:r w:rsidR="00E90C7E">
        <w:rPr>
          <w:b/>
          <w:i/>
          <w:lang w:val="en-GB"/>
        </w:rPr>
        <w:t xml:space="preserve"> </w:t>
      </w:r>
      <w:r w:rsidRPr="00251337">
        <w:rPr>
          <w:rFonts w:hint="eastAsia"/>
          <w:b/>
          <w:i/>
          <w:lang w:val="en-GB"/>
        </w:rPr>
        <w:t>crossCarrierScheduling-SameSCS</w:t>
      </w:r>
      <w:r w:rsidRPr="00EE03CE">
        <w:rPr>
          <w:rFonts w:hint="eastAsia"/>
          <w:b/>
          <w:lang w:val="en-GB"/>
        </w:rPr>
        <w:t xml:space="preserve">), the UE provides the capability for the band for which the cross-carrier operations </w:t>
      </w:r>
      <w:r w:rsidR="00487476">
        <w:rPr>
          <w:b/>
          <w:lang w:val="en-GB"/>
        </w:rPr>
        <w:t>are</w:t>
      </w:r>
      <w:r w:rsidRPr="00EE03CE">
        <w:rPr>
          <w:rFonts w:hint="eastAsia"/>
          <w:b/>
          <w:lang w:val="en-GB"/>
        </w:rPr>
        <w:t xml:space="preserve"> scheduled/triggered.</w:t>
      </w:r>
    </w:p>
    <w:p w14:paraId="6A455B2F" w14:textId="77777777" w:rsidR="00C20C06" w:rsidRPr="00250190" w:rsidRDefault="00501D61" w:rsidP="001D766C">
      <w:pPr>
        <w:pStyle w:val="1"/>
        <w:numPr>
          <w:ilvl w:val="0"/>
          <w:numId w:val="18"/>
        </w:numPr>
      </w:pPr>
      <w:r w:rsidRPr="00250190">
        <w:t>Conclusion</w:t>
      </w:r>
    </w:p>
    <w:p w14:paraId="01C812F0" w14:textId="421BC632" w:rsidR="002F1B15" w:rsidRDefault="002F4066" w:rsidP="00290F62">
      <w:pPr>
        <w:rPr>
          <w:lang w:val="en-GB" w:eastAsia="ja-JP"/>
        </w:rPr>
      </w:pPr>
      <w:r w:rsidRPr="00250190">
        <w:rPr>
          <w:lang w:val="en-GB" w:eastAsia="ja-JP"/>
        </w:rPr>
        <w:t>Based on the above discussion, w</w:t>
      </w:r>
      <w:r w:rsidR="00D00BD3" w:rsidRPr="00250190">
        <w:rPr>
          <w:lang w:val="en-GB" w:eastAsia="ja-JP"/>
        </w:rPr>
        <w:t xml:space="preserve">e </w:t>
      </w:r>
      <w:r w:rsidRPr="00250190">
        <w:rPr>
          <w:lang w:val="en-GB" w:eastAsia="ja-JP"/>
        </w:rPr>
        <w:t xml:space="preserve">recommend RAN2 </w:t>
      </w:r>
      <w:r w:rsidR="00E16629" w:rsidRPr="00250190">
        <w:rPr>
          <w:lang w:val="en-GB" w:eastAsia="ja-JP"/>
        </w:rPr>
        <w:t xml:space="preserve">to </w:t>
      </w:r>
      <w:r w:rsidRPr="00250190">
        <w:rPr>
          <w:lang w:val="en-GB" w:eastAsia="ja-JP"/>
        </w:rPr>
        <w:t xml:space="preserve">discuss and adopt the following proposals: </w:t>
      </w:r>
    </w:p>
    <w:p w14:paraId="2E396E2C" w14:textId="17D9918D" w:rsidR="00E05F5D" w:rsidRPr="008B1297" w:rsidRDefault="00E05F5D" w:rsidP="00E05F5D">
      <w:pPr>
        <w:rPr>
          <w:b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Pr="008B1297">
        <w:rPr>
          <w:b/>
          <w:lang w:val="en-GB"/>
        </w:rPr>
        <w:t>1: the UE needs to indicate capabilities (</w:t>
      </w:r>
      <w:r>
        <w:rPr>
          <w:b/>
          <w:i/>
        </w:rPr>
        <w:t>simultaneousTxSUL-NonSUL</w:t>
      </w:r>
      <w:r w:rsidRPr="008B1297">
        <w:rPr>
          <w:b/>
          <w:i/>
        </w:rPr>
        <w:t>, dynamicSwitchSUL</w:t>
      </w:r>
      <w:r w:rsidRPr="008B1297">
        <w:rPr>
          <w:b/>
          <w:lang w:val="en-GB"/>
        </w:rPr>
        <w:t>) for both SUL band and the paired NUL band,</w:t>
      </w:r>
      <w:r>
        <w:rPr>
          <w:b/>
          <w:lang w:val="en-GB"/>
        </w:rPr>
        <w:t xml:space="preserve"> and</w:t>
      </w:r>
      <w:r w:rsidRPr="008B1297">
        <w:rPr>
          <w:b/>
          <w:lang w:val="en-GB"/>
        </w:rPr>
        <w:t xml:space="preserve"> the network only enable</w:t>
      </w:r>
      <w:r>
        <w:rPr>
          <w:b/>
          <w:lang w:val="en-GB"/>
        </w:rPr>
        <w:t>s</w:t>
      </w:r>
      <w:r w:rsidRPr="008B1297">
        <w:rPr>
          <w:b/>
          <w:lang w:val="en-GB"/>
        </w:rPr>
        <w:t xml:space="preserve"> this configuration for the band</w:t>
      </w:r>
      <w:r w:rsidR="001853DD">
        <w:rPr>
          <w:b/>
          <w:lang w:val="en-GB"/>
        </w:rPr>
        <w:t>s</w:t>
      </w:r>
      <w:r w:rsidRPr="008B1297">
        <w:rPr>
          <w:b/>
          <w:lang w:val="en-GB"/>
        </w:rPr>
        <w:t xml:space="preserve"> pair where these capabilities </w:t>
      </w:r>
      <w:r>
        <w:rPr>
          <w:b/>
          <w:lang w:val="en-GB"/>
        </w:rPr>
        <w:t>are</w:t>
      </w:r>
      <w:r w:rsidRPr="008B1297">
        <w:rPr>
          <w:b/>
          <w:lang w:val="en-GB"/>
        </w:rPr>
        <w:t xml:space="preserve"> indicated for both SUL and NUL band.</w:t>
      </w:r>
    </w:p>
    <w:p w14:paraId="32AE0368" w14:textId="6139387A" w:rsidR="00EE03CE" w:rsidRPr="0030137B" w:rsidRDefault="00EE03CE" w:rsidP="00EE03CE">
      <w:pPr>
        <w:rPr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8B1297">
        <w:rPr>
          <w:b/>
          <w:lang w:val="en-GB"/>
        </w:rPr>
        <w:t xml:space="preserve">: </w:t>
      </w:r>
      <w:r>
        <w:rPr>
          <w:b/>
          <w:lang w:val="en-GB"/>
        </w:rPr>
        <w:t>confirm that</w:t>
      </w:r>
      <w:r w:rsidRPr="00540CB1">
        <w:t xml:space="preserve"> </w:t>
      </w:r>
      <w:r w:rsidRPr="00540CB1">
        <w:rPr>
          <w:b/>
          <w:lang w:val="en-GB"/>
        </w:rPr>
        <w:t>the network could only configure PUCCH on the bands where</w:t>
      </w:r>
      <w:r w:rsidRPr="0030137B">
        <w:rPr>
          <w:b/>
          <w:i/>
        </w:rPr>
        <w:t xml:space="preserve"> </w:t>
      </w:r>
      <w:r>
        <w:rPr>
          <w:b/>
          <w:i/>
        </w:rPr>
        <w:t>twoPUCCH-Group</w:t>
      </w:r>
      <w:r>
        <w:rPr>
          <w:rFonts w:hint="eastAsia"/>
          <w:lang w:val="en-GB"/>
        </w:rPr>
        <w:t xml:space="preserve"> </w:t>
      </w:r>
      <w:r w:rsidRPr="00540CB1">
        <w:rPr>
          <w:b/>
          <w:lang w:val="en-GB"/>
        </w:rPr>
        <w:t>is indicated if two PUCCH group</w:t>
      </w:r>
      <w:r>
        <w:rPr>
          <w:b/>
          <w:lang w:val="en-GB"/>
        </w:rPr>
        <w:t>s</w:t>
      </w:r>
      <w:r w:rsidRPr="00540CB1">
        <w:rPr>
          <w:b/>
          <w:lang w:val="en-GB"/>
        </w:rPr>
        <w:t xml:space="preserve"> are configured. </w:t>
      </w:r>
    </w:p>
    <w:p w14:paraId="499DB454" w14:textId="498857E5" w:rsidR="00EE03CE" w:rsidRPr="00EE03CE" w:rsidRDefault="00EE03CE" w:rsidP="00290F62">
      <w:pPr>
        <w:rPr>
          <w:sz w:val="20"/>
          <w:lang w:val="en-GB"/>
        </w:rPr>
      </w:pPr>
      <w:r w:rsidRPr="008B129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8B1297">
        <w:rPr>
          <w:b/>
          <w:lang w:val="en-GB"/>
        </w:rPr>
        <w:t xml:space="preserve">: </w:t>
      </w:r>
      <w:r w:rsidRPr="00EE03CE">
        <w:rPr>
          <w:rFonts w:hint="eastAsia"/>
          <w:b/>
          <w:lang w:val="en-GB"/>
        </w:rPr>
        <w:t xml:space="preserve">for cross carrier </w:t>
      </w:r>
      <w:r w:rsidR="00251337" w:rsidRPr="00EE03CE">
        <w:rPr>
          <w:b/>
          <w:lang w:val="en-GB"/>
        </w:rPr>
        <w:t>capabilities</w:t>
      </w:r>
      <w:r w:rsidRPr="00EE03CE">
        <w:rPr>
          <w:rFonts w:hint="eastAsia"/>
          <w:b/>
          <w:lang w:val="en-GB"/>
        </w:rPr>
        <w:t xml:space="preserve"> (</w:t>
      </w:r>
      <w:r w:rsidRPr="00251337">
        <w:rPr>
          <w:rFonts w:hint="eastAsia"/>
          <w:b/>
          <w:i/>
          <w:lang w:val="en-GB"/>
        </w:rPr>
        <w:t>aperiodicTRS</w:t>
      </w:r>
      <w:r w:rsidR="00E90C7E">
        <w:rPr>
          <w:b/>
          <w:i/>
          <w:lang w:val="en-GB"/>
        </w:rPr>
        <w:t xml:space="preserve">, </w:t>
      </w:r>
      <w:r w:rsidRPr="00251337">
        <w:rPr>
          <w:rFonts w:hint="eastAsia"/>
          <w:b/>
          <w:i/>
          <w:lang w:val="en-GB"/>
        </w:rPr>
        <w:t>crossCarrierScheduling-OtherSCS</w:t>
      </w:r>
      <w:r w:rsidR="00E90C7E">
        <w:rPr>
          <w:rFonts w:hint="eastAsia"/>
          <w:b/>
          <w:i/>
          <w:lang w:val="en-GB"/>
        </w:rPr>
        <w:t>,</w:t>
      </w:r>
      <w:r w:rsidR="00E90C7E">
        <w:rPr>
          <w:b/>
          <w:i/>
          <w:lang w:val="en-GB"/>
        </w:rPr>
        <w:t xml:space="preserve"> </w:t>
      </w:r>
      <w:r w:rsidRPr="00251337">
        <w:rPr>
          <w:rFonts w:hint="eastAsia"/>
          <w:b/>
          <w:i/>
          <w:lang w:val="en-GB"/>
        </w:rPr>
        <w:t>crossCarrierScheduling-SameSCS</w:t>
      </w:r>
      <w:r w:rsidRPr="00EE03CE">
        <w:rPr>
          <w:rFonts w:hint="eastAsia"/>
          <w:b/>
          <w:lang w:val="en-GB"/>
        </w:rPr>
        <w:t xml:space="preserve">), the UE provides the capability for the band for which the cross-carrier operations </w:t>
      </w:r>
      <w:r w:rsidR="00487476">
        <w:rPr>
          <w:b/>
          <w:lang w:val="en-GB"/>
        </w:rPr>
        <w:t>are</w:t>
      </w:r>
      <w:r w:rsidRPr="00EE03CE">
        <w:rPr>
          <w:rFonts w:hint="eastAsia"/>
          <w:b/>
          <w:lang w:val="en-GB"/>
        </w:rPr>
        <w:t xml:space="preserve"> scheduled/triggered.</w:t>
      </w:r>
    </w:p>
    <w:p w14:paraId="2AA0DD2E" w14:textId="20676889" w:rsidR="000240AF" w:rsidRPr="00FB7850" w:rsidRDefault="0059182F" w:rsidP="00220301">
      <w:pPr>
        <w:pStyle w:val="1"/>
      </w:pPr>
      <w:r w:rsidRPr="00220301">
        <w:t>Re</w:t>
      </w:r>
      <w:r w:rsidR="001315B9" w:rsidRPr="00220301">
        <w:t>ference</w:t>
      </w:r>
      <w:r w:rsidR="000240AF" w:rsidRPr="00220301">
        <w:t xml:space="preserve"> </w:t>
      </w:r>
    </w:p>
    <w:p w14:paraId="0CFCEAE6" w14:textId="3490C354" w:rsidR="00A14165" w:rsidRDefault="00A14165" w:rsidP="00251337">
      <w:pPr>
        <w:numPr>
          <w:ilvl w:val="0"/>
          <w:numId w:val="11"/>
        </w:numPr>
        <w:jc w:val="left"/>
        <w:rPr>
          <w:lang w:val="en-GB"/>
        </w:rPr>
      </w:pPr>
      <w:bookmarkStart w:id="4" w:name="_Ref20827102"/>
      <w:r>
        <w:rPr>
          <w:lang w:val="en-GB"/>
        </w:rPr>
        <w:t>[</w:t>
      </w:r>
      <w:r w:rsidRPr="00956B71">
        <w:rPr>
          <w:lang w:val="en-GB"/>
        </w:rPr>
        <w:t>R2-1813366</w:t>
      </w:r>
      <w:r>
        <w:rPr>
          <w:lang w:val="en-GB"/>
        </w:rPr>
        <w:t>],</w:t>
      </w:r>
      <w:r w:rsidRPr="00A14165">
        <w:t xml:space="preserve"> </w:t>
      </w:r>
      <w:r>
        <w:t>LS on UE capability for simultaneousTxSUL-NonSUL RAN2</w:t>
      </w:r>
    </w:p>
    <w:p w14:paraId="7392D89B" w14:textId="21B0A49A" w:rsidR="00A14165" w:rsidRDefault="00A14165" w:rsidP="00251337">
      <w:pPr>
        <w:numPr>
          <w:ilvl w:val="0"/>
          <w:numId w:val="11"/>
        </w:numPr>
        <w:jc w:val="left"/>
        <w:rPr>
          <w:lang w:val="en-GB"/>
        </w:rPr>
      </w:pPr>
      <w:r w:rsidRPr="00240589">
        <w:rPr>
          <w:lang w:val="en-GB"/>
        </w:rPr>
        <w:t>R2-1813523</w:t>
      </w:r>
      <w:r>
        <w:rPr>
          <w:lang w:val="en-GB"/>
        </w:rPr>
        <w:t xml:space="preserve">], </w:t>
      </w:r>
      <w:r>
        <w:t>Reply LS on UE capability for simultaneousTxSUL-NonSUL RAN1</w:t>
      </w:r>
    </w:p>
    <w:p w14:paraId="7D3CB1CC" w14:textId="39B83A5D" w:rsidR="00E067A5" w:rsidRDefault="00251337" w:rsidP="00251337">
      <w:pPr>
        <w:numPr>
          <w:ilvl w:val="0"/>
          <w:numId w:val="11"/>
        </w:numPr>
        <w:jc w:val="left"/>
        <w:rPr>
          <w:lang w:val="en-GB"/>
        </w:rPr>
      </w:pPr>
      <w:r w:rsidRPr="00540CB1">
        <w:rPr>
          <w:lang w:val="en-GB"/>
        </w:rPr>
        <w:t>R2-1806507</w:t>
      </w:r>
      <w:r w:rsidR="00E067A5">
        <w:rPr>
          <w:lang w:val="en-GB"/>
        </w:rPr>
        <w:t>,</w:t>
      </w:r>
      <w:r w:rsidR="00E067A5" w:rsidRPr="001E35D0">
        <w:rPr>
          <w:lang w:val="en-GB"/>
        </w:rPr>
        <w:t xml:space="preserve"> </w:t>
      </w:r>
      <w:r w:rsidRPr="00251337">
        <w:rPr>
          <w:lang w:val="en-GB"/>
        </w:rPr>
        <w:t>LS (R2-1804216/1804250) on NR UE feature list from RAN1/RAN4</w:t>
      </w:r>
      <w:r w:rsidR="00C81A19">
        <w:rPr>
          <w:lang w:val="en-GB"/>
        </w:rPr>
        <w:t xml:space="preserve"> </w:t>
      </w:r>
      <w:r w:rsidR="00C81A19" w:rsidRPr="00C81A19">
        <w:rPr>
          <w:lang w:val="en-GB"/>
        </w:rPr>
        <w:t>RAN WG2</w:t>
      </w:r>
    </w:p>
    <w:p w14:paraId="7397FF48" w14:textId="0CFD4794" w:rsidR="00251337" w:rsidRPr="00251337" w:rsidRDefault="00251337" w:rsidP="004A7689">
      <w:pPr>
        <w:numPr>
          <w:ilvl w:val="0"/>
          <w:numId w:val="11"/>
        </w:numPr>
        <w:jc w:val="left"/>
        <w:rPr>
          <w:lang w:val="en-GB"/>
        </w:rPr>
      </w:pPr>
      <w:r w:rsidRPr="00251337">
        <w:rPr>
          <w:lang w:val="en-GB"/>
        </w:rPr>
        <w:t>R1-1807960</w:t>
      </w:r>
      <w:r w:rsidR="00E067A5" w:rsidRPr="00251337">
        <w:rPr>
          <w:lang w:val="en-GB"/>
        </w:rPr>
        <w:t xml:space="preserve">, </w:t>
      </w:r>
      <w:bookmarkStart w:id="5" w:name="_Hlk504729869"/>
      <w:bookmarkEnd w:id="4"/>
      <w:r w:rsidRPr="00251337">
        <w:rPr>
          <w:lang w:val="en-GB"/>
        </w:rPr>
        <w:t>Reply LS on Type 3 UE capabilities</w:t>
      </w:r>
      <w:bookmarkEnd w:id="5"/>
      <w:r w:rsidR="00C81A19">
        <w:rPr>
          <w:lang w:val="en-GB"/>
        </w:rPr>
        <w:t xml:space="preserve">  </w:t>
      </w:r>
      <w:r w:rsidR="00C81A19" w:rsidRPr="00C81A19">
        <w:rPr>
          <w:lang w:val="en-GB"/>
        </w:rPr>
        <w:t>RAN WG1</w:t>
      </w:r>
    </w:p>
    <w:p w14:paraId="1CEF3E0B" w14:textId="4F2CFFF0" w:rsidR="001E48B7" w:rsidRPr="00251337" w:rsidRDefault="00251337" w:rsidP="004A7689">
      <w:pPr>
        <w:numPr>
          <w:ilvl w:val="0"/>
          <w:numId w:val="11"/>
        </w:numPr>
        <w:jc w:val="left"/>
        <w:rPr>
          <w:lang w:val="en-GB" w:eastAsia="ja-JP"/>
        </w:rPr>
      </w:pPr>
      <w:r w:rsidRPr="00251337">
        <w:rPr>
          <w:lang w:val="en-GB"/>
        </w:rPr>
        <w:t>RP-201054, Discussion on NR UE Features</w:t>
      </w:r>
      <w:r w:rsidR="00A14165">
        <w:rPr>
          <w:lang w:val="en-GB"/>
        </w:rPr>
        <w:t xml:space="preserve"> </w:t>
      </w:r>
      <w:r w:rsidRPr="00251337">
        <w:rPr>
          <w:lang w:val="en-GB"/>
        </w:rPr>
        <w:t>ZTE, Sanechip</w:t>
      </w:r>
      <w:r w:rsidRPr="00251337">
        <w:rPr>
          <w:rFonts w:eastAsia="MS Mincho"/>
        </w:rPr>
        <w:t>s</w:t>
      </w:r>
    </w:p>
    <w:sectPr w:rsidR="001E48B7" w:rsidRPr="00251337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94720" w14:textId="77777777" w:rsidR="003E4DCC" w:rsidRDefault="003E4DCC">
      <w:r>
        <w:separator/>
      </w:r>
    </w:p>
    <w:p w14:paraId="02CA6EF8" w14:textId="77777777" w:rsidR="003E4DCC" w:rsidRDefault="003E4DCC"/>
  </w:endnote>
  <w:endnote w:type="continuationSeparator" w:id="0">
    <w:p w14:paraId="1A176F80" w14:textId="77777777" w:rsidR="003E4DCC" w:rsidRDefault="003E4DCC">
      <w:r>
        <w:continuationSeparator/>
      </w:r>
    </w:p>
    <w:p w14:paraId="101D38E0" w14:textId="77777777" w:rsidR="003E4DCC" w:rsidRDefault="003E4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altName w:val="Wingdings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540CB1" w:rsidRDefault="00540CB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C1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6A9F6" w14:textId="77777777" w:rsidR="003E4DCC" w:rsidRDefault="003E4DCC">
      <w:r>
        <w:separator/>
      </w:r>
    </w:p>
    <w:p w14:paraId="06030B5A" w14:textId="77777777" w:rsidR="003E4DCC" w:rsidRDefault="003E4DCC"/>
  </w:footnote>
  <w:footnote w:type="continuationSeparator" w:id="0">
    <w:p w14:paraId="02C0C218" w14:textId="77777777" w:rsidR="003E4DCC" w:rsidRDefault="003E4DCC">
      <w:r>
        <w:continuationSeparator/>
      </w:r>
    </w:p>
    <w:p w14:paraId="37E2B303" w14:textId="77777777" w:rsidR="003E4DCC" w:rsidRDefault="003E4D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540CB1" w:rsidRDefault="00540CB1"/>
  <w:p w14:paraId="756100E0" w14:textId="77777777" w:rsidR="00540CB1" w:rsidRDefault="00540C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1503"/>
    <w:multiLevelType w:val="hybridMultilevel"/>
    <w:tmpl w:val="7A161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8" w15:restartNumberingAfterBreak="0">
    <w:nsid w:val="3BD8149C"/>
    <w:multiLevelType w:val="hybridMultilevel"/>
    <w:tmpl w:val="D4660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0B6286D"/>
    <w:multiLevelType w:val="hybridMultilevel"/>
    <w:tmpl w:val="3DEAC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7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5"/>
  </w:num>
  <w:num w:numId="4">
    <w:abstractNumId w:val="4"/>
  </w:num>
  <w:num w:numId="5">
    <w:abstractNumId w:val="5"/>
  </w:num>
  <w:num w:numId="6">
    <w:abstractNumId w:val="18"/>
  </w:num>
  <w:num w:numId="7">
    <w:abstractNumId w:val="13"/>
  </w:num>
  <w:num w:numId="8">
    <w:abstractNumId w:val="6"/>
  </w:num>
  <w:num w:numId="9">
    <w:abstractNumId w:val="17"/>
  </w:num>
  <w:num w:numId="10">
    <w:abstractNumId w:val="7"/>
  </w:num>
  <w:num w:numId="11">
    <w:abstractNumId w:val="1"/>
  </w:num>
  <w:num w:numId="12">
    <w:abstractNumId w:val="19"/>
  </w:num>
  <w:num w:numId="13">
    <w:abstractNumId w:val="9"/>
  </w:num>
  <w:num w:numId="14">
    <w:abstractNumId w:val="2"/>
  </w:num>
  <w:num w:numId="15">
    <w:abstractNumId w:val="16"/>
  </w:num>
  <w:num w:numId="16">
    <w:abstractNumId w:val="12"/>
  </w:num>
  <w:num w:numId="17">
    <w:abstractNumId w:val="10"/>
  </w:num>
  <w:num w:numId="18">
    <w:abstractNumId w:val="21"/>
  </w:num>
  <w:num w:numId="19">
    <w:abstractNumId w:val="3"/>
  </w:num>
  <w:num w:numId="20">
    <w:abstractNumId w:val="11"/>
  </w:num>
  <w:num w:numId="21">
    <w:abstractNumId w:val="14"/>
  </w:num>
  <w:num w:numId="22">
    <w:abstractNumId w:val="8"/>
  </w:num>
  <w:num w:numId="2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516BE"/>
    <w:rsid w:val="00051932"/>
    <w:rsid w:val="00051A89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E5F"/>
    <w:rsid w:val="000D7DE0"/>
    <w:rsid w:val="000D7E08"/>
    <w:rsid w:val="000E00D2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527"/>
    <w:rsid w:val="00177FA8"/>
    <w:rsid w:val="0018120D"/>
    <w:rsid w:val="00183D6D"/>
    <w:rsid w:val="001853DD"/>
    <w:rsid w:val="0018656A"/>
    <w:rsid w:val="001865B8"/>
    <w:rsid w:val="00186C20"/>
    <w:rsid w:val="00187B63"/>
    <w:rsid w:val="00187C49"/>
    <w:rsid w:val="001913E8"/>
    <w:rsid w:val="001928E6"/>
    <w:rsid w:val="00193662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35D0"/>
    <w:rsid w:val="001E48B7"/>
    <w:rsid w:val="001E60C9"/>
    <w:rsid w:val="001E788C"/>
    <w:rsid w:val="001E7C43"/>
    <w:rsid w:val="001F069B"/>
    <w:rsid w:val="001F0B93"/>
    <w:rsid w:val="001F1177"/>
    <w:rsid w:val="001F34E8"/>
    <w:rsid w:val="001F4E70"/>
    <w:rsid w:val="001F4ECA"/>
    <w:rsid w:val="001F546F"/>
    <w:rsid w:val="001F58BE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589"/>
    <w:rsid w:val="00242D18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A57"/>
    <w:rsid w:val="00260DB7"/>
    <w:rsid w:val="002668E6"/>
    <w:rsid w:val="002675DC"/>
    <w:rsid w:val="00267AD3"/>
    <w:rsid w:val="00270F07"/>
    <w:rsid w:val="00275A55"/>
    <w:rsid w:val="002769B8"/>
    <w:rsid w:val="00277332"/>
    <w:rsid w:val="0028138C"/>
    <w:rsid w:val="00281B04"/>
    <w:rsid w:val="002825B5"/>
    <w:rsid w:val="00282801"/>
    <w:rsid w:val="002873AF"/>
    <w:rsid w:val="002878D4"/>
    <w:rsid w:val="00287FB8"/>
    <w:rsid w:val="00290F39"/>
    <w:rsid w:val="00290F62"/>
    <w:rsid w:val="00297BA3"/>
    <w:rsid w:val="00297F77"/>
    <w:rsid w:val="002A0A0E"/>
    <w:rsid w:val="002A1C8E"/>
    <w:rsid w:val="002A1E71"/>
    <w:rsid w:val="002A4FE3"/>
    <w:rsid w:val="002A76ED"/>
    <w:rsid w:val="002A7BDE"/>
    <w:rsid w:val="002A7FA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6611"/>
    <w:rsid w:val="002E690C"/>
    <w:rsid w:val="002F08B7"/>
    <w:rsid w:val="002F165D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171E2"/>
    <w:rsid w:val="003203E1"/>
    <w:rsid w:val="0032192C"/>
    <w:rsid w:val="00322315"/>
    <w:rsid w:val="0032605A"/>
    <w:rsid w:val="0032671C"/>
    <w:rsid w:val="00330341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DBD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C6675"/>
    <w:rsid w:val="003D03B0"/>
    <w:rsid w:val="003D0A1B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4DCC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2053"/>
    <w:rsid w:val="00452B1C"/>
    <w:rsid w:val="00452E43"/>
    <w:rsid w:val="00455E16"/>
    <w:rsid w:val="00456588"/>
    <w:rsid w:val="00456919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020"/>
    <w:rsid w:val="004853D3"/>
    <w:rsid w:val="004861B6"/>
    <w:rsid w:val="0048747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375C"/>
    <w:rsid w:val="006148F0"/>
    <w:rsid w:val="00614986"/>
    <w:rsid w:val="00617E3D"/>
    <w:rsid w:val="0062183E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1859"/>
    <w:rsid w:val="006425AF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AAA"/>
    <w:rsid w:val="0073272E"/>
    <w:rsid w:val="00732EF0"/>
    <w:rsid w:val="00733627"/>
    <w:rsid w:val="00733C63"/>
    <w:rsid w:val="007341B1"/>
    <w:rsid w:val="00734E92"/>
    <w:rsid w:val="00737965"/>
    <w:rsid w:val="007427ED"/>
    <w:rsid w:val="00742BE2"/>
    <w:rsid w:val="007433E8"/>
    <w:rsid w:val="007434BA"/>
    <w:rsid w:val="00743561"/>
    <w:rsid w:val="00743CB9"/>
    <w:rsid w:val="007462F1"/>
    <w:rsid w:val="00746BB9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4C8B"/>
    <w:rsid w:val="0077600F"/>
    <w:rsid w:val="0077714C"/>
    <w:rsid w:val="007774CA"/>
    <w:rsid w:val="007776B3"/>
    <w:rsid w:val="00777D1F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2041"/>
    <w:rsid w:val="007933CD"/>
    <w:rsid w:val="00794631"/>
    <w:rsid w:val="0079496E"/>
    <w:rsid w:val="007951A6"/>
    <w:rsid w:val="0079598C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53AB"/>
    <w:rsid w:val="007C667D"/>
    <w:rsid w:val="007C6F5B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0F"/>
    <w:rsid w:val="007F173F"/>
    <w:rsid w:val="007F2273"/>
    <w:rsid w:val="007F2C8B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319"/>
    <w:rsid w:val="00807C2C"/>
    <w:rsid w:val="00811338"/>
    <w:rsid w:val="00811B29"/>
    <w:rsid w:val="0081363E"/>
    <w:rsid w:val="00813A4B"/>
    <w:rsid w:val="00813CFF"/>
    <w:rsid w:val="00814F06"/>
    <w:rsid w:val="00821808"/>
    <w:rsid w:val="0082197C"/>
    <w:rsid w:val="00827E82"/>
    <w:rsid w:val="0083244B"/>
    <w:rsid w:val="00832CAF"/>
    <w:rsid w:val="0083347E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369"/>
    <w:rsid w:val="0087578E"/>
    <w:rsid w:val="00876E28"/>
    <w:rsid w:val="00877AF8"/>
    <w:rsid w:val="00880586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7FFB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55CB"/>
    <w:rsid w:val="008B5FEA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840"/>
    <w:rsid w:val="00932988"/>
    <w:rsid w:val="00933CD6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B71"/>
    <w:rsid w:val="0095765D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6164"/>
    <w:rsid w:val="0099153B"/>
    <w:rsid w:val="0099262D"/>
    <w:rsid w:val="00993611"/>
    <w:rsid w:val="00993CF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62B"/>
    <w:rsid w:val="009F5AED"/>
    <w:rsid w:val="00A00A5F"/>
    <w:rsid w:val="00A00EAE"/>
    <w:rsid w:val="00A013F7"/>
    <w:rsid w:val="00A03404"/>
    <w:rsid w:val="00A03C4D"/>
    <w:rsid w:val="00A047E6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72FA"/>
    <w:rsid w:val="00A50C5F"/>
    <w:rsid w:val="00A522F3"/>
    <w:rsid w:val="00A52349"/>
    <w:rsid w:val="00A52BC2"/>
    <w:rsid w:val="00A54C14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6365"/>
    <w:rsid w:val="00A77504"/>
    <w:rsid w:val="00A77A6A"/>
    <w:rsid w:val="00A77DCB"/>
    <w:rsid w:val="00A80283"/>
    <w:rsid w:val="00A803A2"/>
    <w:rsid w:val="00A807CD"/>
    <w:rsid w:val="00A81EC2"/>
    <w:rsid w:val="00A8247A"/>
    <w:rsid w:val="00A8264F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3378"/>
    <w:rsid w:val="00AB5386"/>
    <w:rsid w:val="00AB58F1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D2E"/>
    <w:rsid w:val="00B16F8A"/>
    <w:rsid w:val="00B20C7E"/>
    <w:rsid w:val="00B2284B"/>
    <w:rsid w:val="00B23C8A"/>
    <w:rsid w:val="00B2593E"/>
    <w:rsid w:val="00B26ED4"/>
    <w:rsid w:val="00B301D9"/>
    <w:rsid w:val="00B326E8"/>
    <w:rsid w:val="00B32A49"/>
    <w:rsid w:val="00B32E73"/>
    <w:rsid w:val="00B375C1"/>
    <w:rsid w:val="00B4182A"/>
    <w:rsid w:val="00B41DA9"/>
    <w:rsid w:val="00B42445"/>
    <w:rsid w:val="00B43753"/>
    <w:rsid w:val="00B43E43"/>
    <w:rsid w:val="00B44493"/>
    <w:rsid w:val="00B44D7A"/>
    <w:rsid w:val="00B4587A"/>
    <w:rsid w:val="00B46AFA"/>
    <w:rsid w:val="00B471FB"/>
    <w:rsid w:val="00B4770B"/>
    <w:rsid w:val="00B5022F"/>
    <w:rsid w:val="00B5136F"/>
    <w:rsid w:val="00B52252"/>
    <w:rsid w:val="00B52DA3"/>
    <w:rsid w:val="00B56A55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3EA6"/>
    <w:rsid w:val="00C84B5D"/>
    <w:rsid w:val="00C84BBF"/>
    <w:rsid w:val="00C852F7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2375"/>
    <w:rsid w:val="00CE36D1"/>
    <w:rsid w:val="00CE39B1"/>
    <w:rsid w:val="00CE3D40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77D"/>
    <w:rsid w:val="00D60096"/>
    <w:rsid w:val="00D60758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57B7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E7FB4"/>
    <w:rsid w:val="00DF0441"/>
    <w:rsid w:val="00DF06F3"/>
    <w:rsid w:val="00DF30FF"/>
    <w:rsid w:val="00DF448E"/>
    <w:rsid w:val="00DF6722"/>
    <w:rsid w:val="00DF6C2E"/>
    <w:rsid w:val="00DF7CC9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042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398"/>
    <w:rsid w:val="00E6074A"/>
    <w:rsid w:val="00E60786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0C7E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C41"/>
    <w:rsid w:val="00EA1F15"/>
    <w:rsid w:val="00EA385F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03CE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E067A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E067A5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E326F8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13B96-E5B4-4FE8-8897-6F1A924F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12</cp:revision>
  <cp:lastPrinted>2019-02-06T17:41:00Z</cp:lastPrinted>
  <dcterms:created xsi:type="dcterms:W3CDTF">2020-08-06T06:42:00Z</dcterms:created>
  <dcterms:modified xsi:type="dcterms:W3CDTF">2020-08-07T02:04:00Z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(3)8YMFA+Z4ZbqsHwug3E3xdY5xHhdn1ngsoKAzenQcHhC10YgkGpS1sitdz+yx9317IoDdLoq4
/P7vKs4aQRwPTREN2MeJeQpwa0TKPhrTZRSm+XihyBC3Za7vHB71jgprogCMb5elksg/zew6
Q1ly1/NmtjegGSfyadGF8gwvuFpTGMZ52EGK/Y22nm2/RA0OlErPOxPZ0/XNJufaq+Dhlmw/
J4qmzV1Le3+vdCyK6F</vt:lpwstr>
  </property>
  <property fmtid="{D5CDD505-2E9C-101B-9397-08002B2CF9AE}" pid="4" name="_2015_ms_pID_7253431">
    <vt:lpwstr>H9l1UvKAJTpypBXE+uNcvG2cOfsvYpIvllcnTBzAwHVczji8yHln/j
fKCv3vUlxTCq6beEc4L14wW7F7L3aSUr4vJ3gvRaSZ5ia5QFAi6iuZHP9h8H9pf+LRlNE+lf
KnkNPvs/1rlcdIbctxznU5EiQBSBw7ohoNWiWKrwTtAoMcXnb/QGIrwJxcma8dVU1OYnKonD
WRBjbhn6l4rBUJ+eNHnVNzr331bPYzXnJmjG</vt:lpwstr>
  </property>
  <property fmtid="{D5CDD505-2E9C-101B-9397-08002B2CF9AE}" pid="5" name="_2015_ms_pID_7253432">
    <vt:lpwstr>5A==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1589273626</vt:lpwstr>
  </property>
</Properties>
</file>